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55" w:rsidRPr="00EE3154" w:rsidRDefault="00713D55" w:rsidP="00713D55">
      <w:pPr>
        <w:spacing w:line="400" w:lineRule="exact"/>
        <w:ind w:left="641" w:hangingChars="200" w:hanging="641"/>
        <w:jc w:val="center"/>
        <w:rPr>
          <w:rFonts w:ascii="標楷體" w:eastAsia="標楷體" w:hAnsi="標楷體" w:hint="eastAsia"/>
          <w:b/>
          <w:sz w:val="32"/>
        </w:rPr>
      </w:pPr>
      <w:r w:rsidRPr="00EE3154">
        <w:rPr>
          <w:rFonts w:ascii="標楷體" w:eastAsia="標楷體" w:hAnsi="標楷體" w:hint="eastAsia"/>
          <w:b/>
          <w:sz w:val="32"/>
        </w:rPr>
        <w:t>臺灣地區簡任11職等以上公務員及特定身分人員進入大陸地區申請案件編製說明</w:t>
      </w:r>
    </w:p>
    <w:p w:rsidR="00713D55" w:rsidRPr="00EE3154" w:rsidRDefault="00713D55" w:rsidP="00713D55">
      <w:pPr>
        <w:spacing w:line="400" w:lineRule="exact"/>
        <w:ind w:firstLine="4484"/>
        <w:rPr>
          <w:rFonts w:ascii="標楷體" w:eastAsia="標楷體" w:hAnsi="標楷體" w:hint="eastAsia"/>
          <w:b/>
          <w:sz w:val="32"/>
        </w:rPr>
      </w:pPr>
    </w:p>
    <w:p w:rsidR="00713D55" w:rsidRPr="00EE3154" w:rsidRDefault="00713D55" w:rsidP="00713D55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一、統計範圍及對象：</w:t>
      </w:r>
      <w:r w:rsidRPr="00EE3154">
        <w:rPr>
          <w:rFonts w:ascii="標楷體" w:eastAsia="標楷體" w:hAnsi="標楷體" w:cs="新細明體" w:hint="eastAsia"/>
          <w:kern w:val="0"/>
        </w:rPr>
        <w:t>凡經由內政部依「臺灣地區公務員及特定身分人員進入大陸地區許可辦法」許可進入大陸地區之臺灣地區公務員及特定身分人員，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</w:p>
    <w:p w:rsidR="00713D55" w:rsidRPr="00EE3154" w:rsidRDefault="00713D55" w:rsidP="00713D55">
      <w:pPr>
        <w:spacing w:line="400" w:lineRule="exact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二、統計標準時間：以每月1日至月底之事實為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713D55" w:rsidRPr="00EE3154" w:rsidRDefault="00713D55" w:rsidP="00713D55">
      <w:pPr>
        <w:spacing w:line="400" w:lineRule="exact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「身分類型」及「性別」分；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「事由區分」</w:t>
      </w:r>
      <w:r w:rsidRPr="00EE3154">
        <w:rPr>
          <w:rFonts w:eastAsia="標楷體" w:hint="eastAsia"/>
        </w:rPr>
        <w:t>分。</w:t>
      </w:r>
    </w:p>
    <w:p w:rsidR="00713D55" w:rsidRPr="00EE3154" w:rsidRDefault="00713D55" w:rsidP="00713D55">
      <w:pPr>
        <w:spacing w:line="400" w:lineRule="exact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四、統計科目定義：</w:t>
      </w:r>
    </w:p>
    <w:p w:rsidR="00713D55" w:rsidRPr="00EE3154" w:rsidRDefault="00713D55" w:rsidP="00713D55">
      <w:pPr>
        <w:spacing w:line="400" w:lineRule="exact"/>
        <w:ind w:firstLineChars="150" w:firstLine="360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（一）</w:t>
      </w:r>
      <w:r w:rsidRPr="00EE3154">
        <w:rPr>
          <w:rFonts w:ascii="標楷體" w:eastAsia="標楷體" w:hAnsi="標楷體"/>
        </w:rPr>
        <w:t>公務員</w:t>
      </w:r>
      <w:r w:rsidRPr="00EE3154">
        <w:rPr>
          <w:rFonts w:ascii="標楷體" w:eastAsia="標楷體" w:hAnsi="標楷體" w:hint="eastAsia"/>
        </w:rPr>
        <w:t>：依</w:t>
      </w:r>
      <w:r w:rsidRPr="00EE3154">
        <w:rPr>
          <w:rFonts w:ascii="標楷體" w:eastAsia="標楷體" w:hAnsi="標楷體"/>
        </w:rPr>
        <w:t>公務員服務法第</w:t>
      </w:r>
      <w:r w:rsidRPr="00EE3154">
        <w:rPr>
          <w:rFonts w:ascii="標楷體" w:eastAsia="標楷體" w:hAnsi="標楷體" w:hint="eastAsia"/>
        </w:rPr>
        <w:t>24</w:t>
      </w:r>
      <w:r w:rsidRPr="00EE3154">
        <w:rPr>
          <w:rFonts w:ascii="標楷體" w:eastAsia="標楷體" w:hAnsi="標楷體"/>
        </w:rPr>
        <w:t>條規定</w:t>
      </w:r>
      <w:r w:rsidRPr="00EE3154">
        <w:rPr>
          <w:rFonts w:ascii="標楷體" w:eastAsia="標楷體" w:hAnsi="標楷體" w:hint="eastAsia"/>
        </w:rPr>
        <w:t>，且其職務列等之</w:t>
      </w:r>
      <w:proofErr w:type="gramStart"/>
      <w:r w:rsidRPr="00EE3154">
        <w:rPr>
          <w:rFonts w:ascii="標楷體" w:eastAsia="標楷體" w:hAnsi="標楷體" w:hint="eastAsia"/>
        </w:rPr>
        <w:t>最</w:t>
      </w:r>
      <w:proofErr w:type="gramEnd"/>
      <w:r w:rsidRPr="00EE3154">
        <w:rPr>
          <w:rFonts w:ascii="標楷體" w:eastAsia="標楷體" w:hAnsi="標楷體" w:hint="eastAsia"/>
        </w:rPr>
        <w:t>高職等為（含比照）11職等以上之人員。</w:t>
      </w:r>
    </w:p>
    <w:p w:rsidR="00713D55" w:rsidRPr="00EE3154" w:rsidRDefault="00713D55" w:rsidP="00713D55">
      <w:pPr>
        <w:spacing w:line="400" w:lineRule="exact"/>
        <w:ind w:leftChars="150" w:left="1080" w:hangingChars="300" w:hanging="720"/>
      </w:pPr>
      <w:r w:rsidRPr="00EE3154">
        <w:rPr>
          <w:rFonts w:ascii="標楷體" w:eastAsia="標楷體" w:hAnsi="標楷體" w:hint="eastAsia"/>
        </w:rPr>
        <w:t>（二）教育人員：於公立教育單位擔（兼）任行政職務，其職務列等之</w:t>
      </w:r>
      <w:proofErr w:type="gramStart"/>
      <w:r w:rsidRPr="00EE3154">
        <w:rPr>
          <w:rFonts w:ascii="標楷體" w:eastAsia="標楷體" w:hAnsi="標楷體" w:hint="eastAsia"/>
        </w:rPr>
        <w:t>最</w:t>
      </w:r>
      <w:proofErr w:type="gramEnd"/>
      <w:r w:rsidRPr="00EE3154">
        <w:rPr>
          <w:rFonts w:ascii="標楷體" w:eastAsia="標楷體" w:hAnsi="標楷體" w:hint="eastAsia"/>
        </w:rPr>
        <w:t>高職等為比照11職等以上之人員。</w:t>
      </w:r>
    </w:p>
    <w:p w:rsidR="00713D55" w:rsidRPr="00EE3154" w:rsidRDefault="00713D55" w:rsidP="00713D55">
      <w:pPr>
        <w:spacing w:line="400" w:lineRule="exact"/>
        <w:ind w:leftChars="150" w:left="1080" w:hangingChars="300" w:hanging="720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（三）其他：指</w:t>
      </w:r>
      <w:r w:rsidRPr="00EE3154">
        <w:rPr>
          <w:rFonts w:ascii="標楷體" w:eastAsia="標楷體" w:hAnsi="標楷體"/>
        </w:rPr>
        <w:t>下列各款特定身分人員</w:t>
      </w:r>
      <w:r w:rsidRPr="00EE3154">
        <w:rPr>
          <w:rFonts w:ascii="標楷體" w:eastAsia="標楷體" w:hAnsi="標楷體" w:hint="eastAsia"/>
        </w:rPr>
        <w:t>：</w:t>
      </w:r>
    </w:p>
    <w:p w:rsidR="00713D55" w:rsidRPr="00EE3154" w:rsidRDefault="00713D55" w:rsidP="00713D55">
      <w:pPr>
        <w:spacing w:line="400" w:lineRule="exact"/>
        <w:ind w:leftChars="413" w:left="1274" w:hangingChars="118" w:hanging="283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1.</w:t>
      </w:r>
      <w:r w:rsidRPr="00EE3154">
        <w:rPr>
          <w:rFonts w:ascii="標楷體" w:eastAsia="標楷體" w:hAnsi="標楷體"/>
        </w:rPr>
        <w:t>臺灣地區與大陸地區人民關係條例第</w:t>
      </w:r>
      <w:r w:rsidRPr="00EE3154">
        <w:rPr>
          <w:rFonts w:ascii="標楷體" w:eastAsia="標楷體" w:hAnsi="標楷體" w:hint="eastAsia"/>
        </w:rPr>
        <w:t>9</w:t>
      </w:r>
      <w:r w:rsidRPr="00EE3154">
        <w:rPr>
          <w:rFonts w:ascii="標楷體" w:eastAsia="標楷體" w:hAnsi="標楷體"/>
        </w:rPr>
        <w:t>條第</w:t>
      </w:r>
      <w:r w:rsidRPr="00EE3154">
        <w:rPr>
          <w:rFonts w:ascii="標楷體" w:eastAsia="標楷體" w:hAnsi="標楷體" w:hint="eastAsia"/>
        </w:rPr>
        <w:t>3</w:t>
      </w:r>
      <w:r w:rsidRPr="00EE3154">
        <w:rPr>
          <w:rFonts w:ascii="標楷體" w:eastAsia="標楷體" w:hAnsi="標楷體"/>
        </w:rPr>
        <w:t>項所定國家安全局、國防部、法務部調查局及其所屬各級機關未具公務員身分之人員。</w:t>
      </w:r>
    </w:p>
    <w:p w:rsidR="00713D55" w:rsidRPr="00EE3154" w:rsidRDefault="00713D55" w:rsidP="00713D55">
      <w:pPr>
        <w:spacing w:line="400" w:lineRule="exact"/>
        <w:ind w:leftChars="413" w:left="1077" w:hangingChars="36" w:hanging="86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2.</w:t>
      </w:r>
      <w:r w:rsidRPr="00EE3154">
        <w:rPr>
          <w:rFonts w:ascii="標楷體" w:eastAsia="標楷體" w:hAnsi="標楷體"/>
        </w:rPr>
        <w:t>臺灣地區與大陸地區人民關係條例第</w:t>
      </w:r>
      <w:r w:rsidRPr="00EE3154">
        <w:rPr>
          <w:rFonts w:ascii="標楷體" w:eastAsia="標楷體" w:hAnsi="標楷體" w:hint="eastAsia"/>
        </w:rPr>
        <w:t>9</w:t>
      </w:r>
      <w:r w:rsidRPr="00EE3154">
        <w:rPr>
          <w:rFonts w:ascii="標楷體" w:eastAsia="標楷體" w:hAnsi="標楷體"/>
        </w:rPr>
        <w:t>條第</w:t>
      </w:r>
      <w:r w:rsidRPr="00EE3154">
        <w:rPr>
          <w:rFonts w:ascii="標楷體" w:eastAsia="標楷體" w:hAnsi="標楷體" w:hint="eastAsia"/>
        </w:rPr>
        <w:t>4</w:t>
      </w:r>
      <w:r w:rsidRPr="00EE3154">
        <w:rPr>
          <w:rFonts w:ascii="標楷體" w:eastAsia="標楷體" w:hAnsi="標楷體"/>
        </w:rPr>
        <w:t>項第</w:t>
      </w:r>
      <w:r w:rsidRPr="00EE3154">
        <w:rPr>
          <w:rFonts w:ascii="標楷體" w:eastAsia="標楷體" w:hAnsi="標楷體" w:hint="eastAsia"/>
        </w:rPr>
        <w:t>3</w:t>
      </w:r>
      <w:r w:rsidRPr="00EE3154">
        <w:rPr>
          <w:rFonts w:ascii="標楷體" w:eastAsia="標楷體" w:hAnsi="標楷體"/>
        </w:rPr>
        <w:t>款及第</w:t>
      </w:r>
      <w:r w:rsidRPr="00EE3154">
        <w:rPr>
          <w:rFonts w:ascii="標楷體" w:eastAsia="標楷體" w:hAnsi="標楷體" w:hint="eastAsia"/>
        </w:rPr>
        <w:t>4</w:t>
      </w:r>
      <w:r w:rsidRPr="00EE3154">
        <w:rPr>
          <w:rFonts w:ascii="標楷體" w:eastAsia="標楷體" w:hAnsi="標楷體"/>
        </w:rPr>
        <w:t>款所定人員。</w:t>
      </w:r>
    </w:p>
    <w:p w:rsidR="00713D55" w:rsidRPr="00EE3154" w:rsidRDefault="00713D55" w:rsidP="00713D55">
      <w:pPr>
        <w:spacing w:line="400" w:lineRule="exact"/>
        <w:ind w:left="480" w:hangingChars="200" w:hanging="480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由本署入</w:t>
      </w:r>
      <w:proofErr w:type="gramEnd"/>
      <w:r w:rsidRPr="00EE3154">
        <w:rPr>
          <w:rFonts w:eastAsia="標楷體" w:hint="eastAsia"/>
        </w:rPr>
        <w:t>出國事務組依據</w:t>
      </w:r>
      <w:proofErr w:type="gramStart"/>
      <w:r w:rsidRPr="00EE3154">
        <w:rPr>
          <w:rFonts w:eastAsia="標楷體" w:hint="eastAsia"/>
        </w:rPr>
        <w:t>該組入出國</w:t>
      </w:r>
      <w:proofErr w:type="gramEnd"/>
      <w:r w:rsidRPr="00EE3154">
        <w:rPr>
          <w:rFonts w:eastAsia="標楷體" w:hint="eastAsia"/>
        </w:rPr>
        <w:t>規劃科及各直轄市、縣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市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服務站登錄之許可人數彙編。</w:t>
      </w:r>
      <w:r w:rsidRPr="00EE3154">
        <w:rPr>
          <w:rFonts w:ascii="標楷體" w:eastAsia="標楷體" w:hAnsi="標楷體" w:hint="eastAsia"/>
        </w:rPr>
        <w:t xml:space="preserve"> </w:t>
      </w:r>
    </w:p>
    <w:p w:rsidR="006C1A60" w:rsidRDefault="00713D55" w:rsidP="00713D55"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1式2份，經機關首長核章後，1份自存，1份</w:t>
      </w:r>
      <w:proofErr w:type="gramStart"/>
      <w:r w:rsidRPr="00EE3154">
        <w:rPr>
          <w:rFonts w:ascii="標楷體" w:eastAsia="標楷體" w:hAnsi="標楷體" w:hint="eastAsia"/>
        </w:rPr>
        <w:t>送本署主計</w:t>
      </w:r>
      <w:proofErr w:type="gramEnd"/>
      <w:r w:rsidRPr="00EE3154">
        <w:rPr>
          <w:rFonts w:ascii="標楷體" w:eastAsia="標楷體" w:hAnsi="標楷體" w:hint="eastAsia"/>
        </w:rPr>
        <w:t>室外，應由網際網路上傳至內政部統計處資料庫。</w:t>
      </w:r>
    </w:p>
    <w:sectPr w:rsidR="006C1A60" w:rsidSect="00713D5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FF" w:rsidRDefault="00334BFF" w:rsidP="00713D55">
      <w:r>
        <w:separator/>
      </w:r>
    </w:p>
  </w:endnote>
  <w:endnote w:type="continuationSeparator" w:id="0">
    <w:p w:rsidR="00334BFF" w:rsidRDefault="00334BFF" w:rsidP="0071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54"/>
      <w:docPartObj>
        <w:docPartGallery w:val="Page Numbers (Bottom of Page)"/>
        <w:docPartUnique/>
      </w:docPartObj>
    </w:sdtPr>
    <w:sdtContent>
      <w:p w:rsidR="00713D55" w:rsidRDefault="00713D55">
        <w:pPr>
          <w:pStyle w:val="a5"/>
          <w:jc w:val="center"/>
        </w:pPr>
        <w:r>
          <w:rPr>
            <w:rFonts w:hint="eastAsia"/>
          </w:rPr>
          <w:t>72</w:t>
        </w:r>
      </w:p>
    </w:sdtContent>
  </w:sdt>
  <w:p w:rsidR="00713D55" w:rsidRDefault="00713D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FF" w:rsidRDefault="00334BFF" w:rsidP="00713D55">
      <w:r>
        <w:separator/>
      </w:r>
    </w:p>
  </w:footnote>
  <w:footnote w:type="continuationSeparator" w:id="0">
    <w:p w:rsidR="00334BFF" w:rsidRDefault="00334BFF" w:rsidP="00713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D55"/>
    <w:rsid w:val="00334BFF"/>
    <w:rsid w:val="006C1A60"/>
    <w:rsid w:val="0071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3D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D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2016-03-16T05:31:00Z</dcterms:created>
  <dcterms:modified xsi:type="dcterms:W3CDTF">2016-03-16T05:32:00Z</dcterms:modified>
</cp:coreProperties>
</file>