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6A" w:rsidRPr="006B011A" w:rsidRDefault="00E9681C" w:rsidP="0048142C">
      <w:pPr>
        <w:spacing w:line="400" w:lineRule="exact"/>
        <w:contextualSpacing/>
        <w:jc w:val="center"/>
        <w:rPr>
          <w:rFonts w:ascii="Book Antiqua" w:hAnsi="Book Antiqua" w:cs="Times New Roman"/>
          <w:bCs/>
          <w:sz w:val="40"/>
          <w:szCs w:val="40"/>
          <w:lang w:eastAsia="zh-CN"/>
        </w:rPr>
      </w:pPr>
      <w:r w:rsidRPr="006B011A">
        <w:rPr>
          <w:rFonts w:ascii="Book Antiqua" w:hAnsi="Book Antiqua" w:cs="Times New Roman"/>
          <w:bCs/>
          <w:sz w:val="40"/>
          <w:szCs w:val="40"/>
        </w:rPr>
        <w:t xml:space="preserve">Instructions for </w:t>
      </w:r>
      <w:r w:rsidRPr="006B011A">
        <w:rPr>
          <w:rFonts w:ascii="Book Antiqua" w:hAnsi="Book Antiqua" w:cs="Times New Roman"/>
          <w:bCs/>
          <w:sz w:val="40"/>
          <w:szCs w:val="40"/>
          <w:lang w:val="en-MY"/>
        </w:rPr>
        <w:t>F</w:t>
      </w:r>
      <w:r w:rsidRPr="006B011A">
        <w:rPr>
          <w:rFonts w:ascii="Book Antiqua" w:hAnsi="Book Antiqua" w:cs="Times New Roman"/>
          <w:bCs/>
          <w:sz w:val="40"/>
          <w:szCs w:val="40"/>
        </w:rPr>
        <w:t xml:space="preserve">oreigners to </w:t>
      </w:r>
      <w:r w:rsidRPr="006B011A">
        <w:rPr>
          <w:rFonts w:ascii="Book Antiqua" w:hAnsi="Book Antiqua" w:cs="Times New Roman"/>
          <w:bCs/>
          <w:sz w:val="40"/>
          <w:szCs w:val="40"/>
          <w:lang w:val="en-MY"/>
        </w:rPr>
        <w:t>A</w:t>
      </w:r>
      <w:r w:rsidRPr="006B011A">
        <w:rPr>
          <w:rFonts w:ascii="Book Antiqua" w:hAnsi="Book Antiqua" w:cs="Times New Roman"/>
          <w:bCs/>
          <w:sz w:val="40"/>
          <w:szCs w:val="40"/>
        </w:rPr>
        <w:t xml:space="preserve">pply for </w:t>
      </w:r>
      <w:r w:rsidRPr="006B011A">
        <w:rPr>
          <w:rFonts w:ascii="Book Antiqua" w:hAnsi="Book Antiqua" w:cs="Times New Roman"/>
          <w:bCs/>
          <w:sz w:val="40"/>
          <w:szCs w:val="40"/>
          <w:lang w:eastAsia="zh-CN"/>
        </w:rPr>
        <w:t>Permanent Residency</w:t>
      </w:r>
    </w:p>
    <w:p w:rsidR="002E6C6A" w:rsidRPr="006B011A" w:rsidRDefault="002E6C6A" w:rsidP="0048142C">
      <w:pPr>
        <w:spacing w:line="400" w:lineRule="exact"/>
        <w:contextualSpacing/>
        <w:jc w:val="both"/>
        <w:rPr>
          <w:rFonts w:ascii="Book Antiqua" w:hAnsi="Book Antiqua" w:cs="Times New Roman"/>
          <w:sz w:val="32"/>
          <w:szCs w:val="32"/>
        </w:rPr>
      </w:pPr>
    </w:p>
    <w:p w:rsidR="009F6111" w:rsidRPr="006B011A" w:rsidRDefault="00723147" w:rsidP="0048142C">
      <w:pPr>
        <w:numPr>
          <w:ilvl w:val="0"/>
          <w:numId w:val="17"/>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Legal </w:t>
      </w:r>
      <w:r w:rsidR="00E9681C" w:rsidRPr="006B011A">
        <w:rPr>
          <w:rFonts w:ascii="Book Antiqua" w:hAnsi="Book Antiqua" w:cs="Times New Roman"/>
          <w:sz w:val="32"/>
          <w:szCs w:val="32"/>
          <w:lang w:val="en-MY"/>
        </w:rPr>
        <w:t>Basis:</w:t>
      </w:r>
    </w:p>
    <w:p w:rsidR="009F6111" w:rsidRPr="006B011A" w:rsidRDefault="009F6111" w:rsidP="0048142C">
      <w:pPr>
        <w:spacing w:line="400" w:lineRule="exact"/>
        <w:contextualSpacing/>
        <w:jc w:val="both"/>
        <w:rPr>
          <w:rFonts w:ascii="Book Antiqua" w:eastAsia="新細明體" w:hAnsi="Book Antiqua" w:cs="Times New Roman"/>
          <w:sz w:val="32"/>
          <w:szCs w:val="32"/>
          <w:lang w:val="en-MY"/>
        </w:rPr>
      </w:pPr>
    </w:p>
    <w:p w:rsidR="002E6C6A" w:rsidRPr="006B011A" w:rsidRDefault="00E9681C" w:rsidP="0048142C">
      <w:pPr>
        <w:numPr>
          <w:ilvl w:val="0"/>
          <w:numId w:val="2"/>
        </w:numPr>
        <w:spacing w:line="400" w:lineRule="exact"/>
        <w:ind w:leftChars="2" w:left="564" w:hanging="559"/>
        <w:contextualSpacing/>
        <w:jc w:val="both"/>
        <w:rPr>
          <w:rFonts w:ascii="Book Antiqua" w:hAnsi="Book Antiqua" w:cs="Times New Roman"/>
          <w:sz w:val="32"/>
          <w:szCs w:val="32"/>
          <w:lang w:val="en-MY"/>
        </w:rPr>
      </w:pPr>
      <w:bookmarkStart w:id="0" w:name="OLE_LINK1"/>
      <w:bookmarkStart w:id="1" w:name="OLE_LINK2"/>
      <w:r w:rsidRPr="006B011A">
        <w:rPr>
          <w:rFonts w:ascii="Book Antiqua" w:hAnsi="Book Antiqua" w:cs="Times New Roman"/>
          <w:sz w:val="32"/>
          <w:szCs w:val="32"/>
          <w:lang w:val="en-MY"/>
        </w:rPr>
        <w:t>Article 25 of the Immigration Act</w:t>
      </w:r>
    </w:p>
    <w:p w:rsidR="002E6C6A" w:rsidRPr="006B011A" w:rsidRDefault="00E9681C" w:rsidP="0048142C">
      <w:pPr>
        <w:numPr>
          <w:ilvl w:val="0"/>
          <w:numId w:val="2"/>
        </w:numPr>
        <w:spacing w:line="400" w:lineRule="exact"/>
        <w:ind w:leftChars="2" w:left="564" w:hanging="559"/>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Article 41, Paragraph 2 of the Enforcement Rules of the Immigration Act</w:t>
      </w:r>
    </w:p>
    <w:p w:rsidR="002E6C6A" w:rsidRPr="006B011A" w:rsidRDefault="00E9681C" w:rsidP="0048142C">
      <w:pPr>
        <w:numPr>
          <w:ilvl w:val="0"/>
          <w:numId w:val="2"/>
        </w:numPr>
        <w:spacing w:line="400" w:lineRule="exact"/>
        <w:ind w:leftChars="2" w:left="564" w:hanging="559"/>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Article 12 and Article 15 of the Regulations Governing Visiting, Residency, and Permanent Residency of Aliens</w:t>
      </w:r>
    </w:p>
    <w:p w:rsidR="002E6C6A" w:rsidRPr="006B011A" w:rsidRDefault="00E9681C" w:rsidP="0048142C">
      <w:pPr>
        <w:numPr>
          <w:ilvl w:val="0"/>
          <w:numId w:val="2"/>
        </w:numPr>
        <w:spacing w:line="400" w:lineRule="exact"/>
        <w:ind w:leftChars="2" w:left="564" w:hanging="559"/>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Article 15, Article 16 and Article 18 of the Act for the Recruitment and Employment of Foreign Professionals</w:t>
      </w:r>
    </w:p>
    <w:bookmarkEnd w:id="0"/>
    <w:bookmarkEnd w:id="1"/>
    <w:p w:rsidR="002E6C6A" w:rsidRPr="006B011A" w:rsidRDefault="002E6C6A" w:rsidP="0048142C">
      <w:pPr>
        <w:spacing w:line="400" w:lineRule="exact"/>
        <w:contextualSpacing/>
        <w:jc w:val="both"/>
        <w:rPr>
          <w:rFonts w:ascii="Book Antiqua" w:hAnsi="Book Antiqua" w:cs="Times New Roman"/>
          <w:sz w:val="32"/>
          <w:szCs w:val="32"/>
          <w:lang w:val="en-MY"/>
        </w:rPr>
      </w:pPr>
    </w:p>
    <w:p w:rsidR="002E6C6A" w:rsidRPr="006B011A" w:rsidRDefault="009C07CC" w:rsidP="0048142C">
      <w:pPr>
        <w:numPr>
          <w:ilvl w:val="0"/>
          <w:numId w:val="17"/>
        </w:numPr>
        <w:spacing w:line="400" w:lineRule="exact"/>
        <w:contextualSpacing/>
        <w:jc w:val="both"/>
        <w:rPr>
          <w:rFonts w:ascii="Book Antiqua" w:hAnsi="Book Antiqua" w:cs="Times New Roman"/>
          <w:sz w:val="32"/>
          <w:szCs w:val="32"/>
          <w:lang w:val="en-MY"/>
        </w:rPr>
      </w:pPr>
      <w:r>
        <w:rPr>
          <w:rFonts w:ascii="Book Antiqua" w:hAnsi="Book Antiqua" w:cs="Times New Roman"/>
          <w:sz w:val="32"/>
          <w:szCs w:val="32"/>
          <w:lang w:val="en-MY"/>
        </w:rPr>
        <w:t>Authorized Authority</w:t>
      </w:r>
      <w:r w:rsidR="00E9681C" w:rsidRPr="006B011A">
        <w:rPr>
          <w:rFonts w:ascii="Book Antiqua" w:hAnsi="Book Antiqua" w:cs="Times New Roman"/>
          <w:sz w:val="32"/>
          <w:szCs w:val="32"/>
          <w:lang w:val="en-MY"/>
        </w:rPr>
        <w:t xml:space="preserve">: </w:t>
      </w:r>
      <w:r w:rsidR="00723147" w:rsidRPr="006B011A">
        <w:rPr>
          <w:rFonts w:ascii="Book Antiqua" w:eastAsia="新細明體" w:hAnsi="Book Antiqua" w:cs="Times New Roman" w:hint="eastAsia"/>
          <w:sz w:val="32"/>
          <w:szCs w:val="32"/>
          <w:lang w:val="en-MY"/>
        </w:rPr>
        <w:t>S</w:t>
      </w:r>
      <w:r w:rsidR="00E9681C" w:rsidRPr="006B011A">
        <w:rPr>
          <w:rFonts w:ascii="Book Antiqua" w:hAnsi="Book Antiqua" w:cs="Times New Roman"/>
          <w:sz w:val="32"/>
          <w:szCs w:val="32"/>
          <w:lang w:val="en-MY"/>
        </w:rPr>
        <w:t xml:space="preserve">ervice centers </w:t>
      </w:r>
      <w:r w:rsidR="00723147" w:rsidRPr="006B011A">
        <w:rPr>
          <w:rFonts w:ascii="Book Antiqua" w:hAnsi="Book Antiqua" w:cs="Times New Roman"/>
          <w:sz w:val="32"/>
          <w:szCs w:val="32"/>
          <w:lang w:val="en-MY"/>
        </w:rPr>
        <w:t xml:space="preserve">of National Immigration Agency, </w:t>
      </w:r>
      <w:r w:rsidR="00E9681C" w:rsidRPr="006B011A">
        <w:rPr>
          <w:rFonts w:ascii="Book Antiqua" w:hAnsi="Book Antiqua" w:cs="Times New Roman"/>
          <w:sz w:val="32"/>
          <w:szCs w:val="32"/>
          <w:lang w:val="en-MY"/>
        </w:rPr>
        <w:t>Ministry of the Interior</w:t>
      </w:r>
      <w:r w:rsidR="00723147" w:rsidRPr="006B011A">
        <w:rPr>
          <w:rFonts w:ascii="Book Antiqua" w:hAnsi="Book Antiqua" w:cs="Times New Roman"/>
          <w:sz w:val="32"/>
          <w:szCs w:val="32"/>
          <w:lang w:val="en-MY"/>
        </w:rPr>
        <w:t>.</w:t>
      </w:r>
    </w:p>
    <w:p w:rsidR="00597C3E" w:rsidRPr="006B011A" w:rsidRDefault="00597C3E" w:rsidP="00597C3E">
      <w:pPr>
        <w:spacing w:line="400" w:lineRule="exact"/>
        <w:ind w:left="480"/>
        <w:contextualSpacing/>
        <w:jc w:val="both"/>
        <w:rPr>
          <w:rFonts w:ascii="Book Antiqua" w:hAnsi="Book Antiqua" w:cs="Times New Roman"/>
          <w:sz w:val="32"/>
          <w:szCs w:val="32"/>
          <w:lang w:val="en-MY"/>
        </w:rPr>
      </w:pPr>
    </w:p>
    <w:p w:rsidR="002E6C6A" w:rsidRPr="006B011A" w:rsidRDefault="00E9681C" w:rsidP="0048142C">
      <w:pPr>
        <w:numPr>
          <w:ilvl w:val="0"/>
          <w:numId w:val="17"/>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Application Procedures: Submit the completed Alien Permanent Resident Card (APRC) application form to </w:t>
      </w:r>
      <w:r w:rsidR="009C07CC">
        <w:rPr>
          <w:rFonts w:ascii="Book Antiqua" w:hAnsi="Book Antiqua" w:cs="Times New Roman"/>
          <w:sz w:val="32"/>
          <w:szCs w:val="32"/>
          <w:lang w:val="en-MY"/>
        </w:rPr>
        <w:t>a</w:t>
      </w:r>
      <w:r w:rsidRPr="006B011A">
        <w:rPr>
          <w:rFonts w:ascii="Book Antiqua" w:hAnsi="Book Antiqua" w:cs="Times New Roman"/>
          <w:sz w:val="32"/>
          <w:szCs w:val="32"/>
          <w:lang w:val="en-MY"/>
        </w:rPr>
        <w:t xml:space="preserve"> local service center</w:t>
      </w:r>
      <w:r w:rsidR="00111E2C" w:rsidRPr="006B011A">
        <w:rPr>
          <w:rFonts w:ascii="Book Antiqua" w:hAnsi="Book Antiqua" w:cs="Times New Roman"/>
          <w:sz w:val="32"/>
          <w:szCs w:val="32"/>
          <w:lang w:val="en-MY"/>
        </w:rPr>
        <w:t xml:space="preserve"> of </w:t>
      </w:r>
      <w:r w:rsidR="009C07CC">
        <w:rPr>
          <w:rFonts w:ascii="Book Antiqua" w:hAnsi="Book Antiqua" w:cs="Times New Roman"/>
          <w:sz w:val="32"/>
          <w:szCs w:val="32"/>
          <w:lang w:val="en-MY"/>
        </w:rPr>
        <w:t xml:space="preserve">the </w:t>
      </w:r>
      <w:r w:rsidR="00111E2C" w:rsidRPr="006B011A">
        <w:rPr>
          <w:rFonts w:ascii="Book Antiqua" w:hAnsi="Book Antiqua" w:cs="Times New Roman"/>
          <w:sz w:val="32"/>
          <w:szCs w:val="32"/>
          <w:lang w:val="en-MY"/>
        </w:rPr>
        <w:t>National Immigration Agency</w:t>
      </w:r>
      <w:r w:rsidRPr="006B011A">
        <w:rPr>
          <w:rFonts w:ascii="Book Antiqua" w:hAnsi="Book Antiqua" w:cs="Times New Roman"/>
          <w:sz w:val="32"/>
          <w:szCs w:val="32"/>
          <w:lang w:val="en-MY"/>
        </w:rPr>
        <w:t xml:space="preserve">. After the application form </w:t>
      </w:r>
      <w:r w:rsidR="009C07CC">
        <w:rPr>
          <w:rFonts w:ascii="Book Antiqua" w:hAnsi="Book Antiqua" w:cs="Times New Roman"/>
          <w:sz w:val="32"/>
          <w:szCs w:val="32"/>
          <w:lang w:val="en-MY"/>
        </w:rPr>
        <w:t>has been</w:t>
      </w:r>
      <w:r w:rsidRPr="006B011A">
        <w:rPr>
          <w:rFonts w:ascii="Book Antiqua" w:hAnsi="Book Antiqua" w:cs="Times New Roman"/>
          <w:sz w:val="32"/>
          <w:szCs w:val="32"/>
          <w:lang w:val="en-MY"/>
        </w:rPr>
        <w:t xml:space="preserve"> received and </w:t>
      </w:r>
      <w:r w:rsidR="009C07CC">
        <w:rPr>
          <w:rFonts w:ascii="Book Antiqua" w:hAnsi="Book Antiqua" w:cs="Times New Roman"/>
          <w:sz w:val="32"/>
          <w:szCs w:val="32"/>
          <w:lang w:val="en-MY"/>
        </w:rPr>
        <w:t xml:space="preserve">passed </w:t>
      </w:r>
      <w:r w:rsidRPr="006B011A">
        <w:rPr>
          <w:rFonts w:ascii="Book Antiqua" w:hAnsi="Book Antiqua" w:cs="Times New Roman"/>
          <w:sz w:val="32"/>
          <w:szCs w:val="32"/>
          <w:lang w:val="en-MY"/>
        </w:rPr>
        <w:t xml:space="preserve">preliminary </w:t>
      </w:r>
      <w:r w:rsidR="009C07CC">
        <w:rPr>
          <w:rFonts w:ascii="Book Antiqua" w:hAnsi="Book Antiqua" w:cs="Times New Roman"/>
          <w:sz w:val="32"/>
          <w:szCs w:val="32"/>
          <w:lang w:val="en-MY"/>
        </w:rPr>
        <w:t>review</w:t>
      </w:r>
      <w:r w:rsidRPr="006B011A">
        <w:rPr>
          <w:rFonts w:ascii="Book Antiqua" w:hAnsi="Book Antiqua" w:cs="Times New Roman"/>
          <w:sz w:val="32"/>
          <w:szCs w:val="32"/>
          <w:lang w:val="en-MY"/>
        </w:rPr>
        <w:t>, the National Immigration Agency, Ministry of the Interior will conduct a secondary review on the application.</w:t>
      </w:r>
    </w:p>
    <w:p w:rsidR="00597C3E" w:rsidRPr="006B011A" w:rsidRDefault="00597C3E" w:rsidP="00597C3E">
      <w:pPr>
        <w:spacing w:line="400" w:lineRule="exact"/>
        <w:contextualSpacing/>
        <w:jc w:val="both"/>
        <w:rPr>
          <w:rFonts w:ascii="Book Antiqua" w:hAnsi="Book Antiqua" w:cs="Times New Roman"/>
          <w:sz w:val="32"/>
          <w:szCs w:val="32"/>
          <w:lang w:val="en-MY"/>
        </w:rPr>
      </w:pPr>
    </w:p>
    <w:p w:rsidR="002E6C6A" w:rsidRPr="006B011A" w:rsidRDefault="009C07CC" w:rsidP="0048142C">
      <w:pPr>
        <w:numPr>
          <w:ilvl w:val="0"/>
          <w:numId w:val="17"/>
        </w:numPr>
        <w:spacing w:line="400" w:lineRule="exact"/>
        <w:contextualSpacing/>
        <w:jc w:val="both"/>
        <w:rPr>
          <w:rFonts w:ascii="Book Antiqua" w:hAnsi="Book Antiqua" w:cs="Times New Roman"/>
          <w:sz w:val="32"/>
          <w:szCs w:val="32"/>
          <w:lang w:val="en-MY"/>
        </w:rPr>
      </w:pPr>
      <w:r>
        <w:rPr>
          <w:rFonts w:ascii="Book Antiqua" w:hAnsi="Book Antiqua" w:cs="Times New Roman"/>
          <w:sz w:val="32"/>
          <w:szCs w:val="32"/>
          <w:lang w:val="en-MY"/>
        </w:rPr>
        <w:t>Eligibility</w:t>
      </w:r>
      <w:r w:rsidR="00E9681C" w:rsidRPr="006B011A">
        <w:rPr>
          <w:rFonts w:ascii="Book Antiqua" w:hAnsi="Book Antiqua" w:cs="Times New Roman"/>
          <w:sz w:val="32"/>
          <w:szCs w:val="32"/>
          <w:lang w:val="en-MY"/>
        </w:rPr>
        <w:t>:</w:t>
      </w:r>
    </w:p>
    <w:p w:rsidR="002E6C6A" w:rsidRPr="006B011A" w:rsidRDefault="007C4F04" w:rsidP="007C4F04">
      <w:pPr>
        <w:spacing w:line="400" w:lineRule="exact"/>
        <w:ind w:leftChars="52" w:left="988" w:hangingChars="244" w:hanging="849"/>
        <w:contextualSpacing/>
        <w:jc w:val="both"/>
        <w:rPr>
          <w:rFonts w:ascii="Book Antiqua" w:hAnsi="Book Antiqua" w:cs="Times New Roman"/>
          <w:sz w:val="32"/>
          <w:szCs w:val="32"/>
          <w:lang w:val="en-MY"/>
        </w:rPr>
      </w:pPr>
      <w:r w:rsidRPr="006B011A">
        <w:rPr>
          <w:rFonts w:ascii="Book Antiqua" w:hAnsi="Book Antiqua" w:cs="Times New Roman" w:hint="eastAsia"/>
          <w:sz w:val="32"/>
          <w:szCs w:val="32"/>
          <w:lang w:val="en-MY"/>
        </w:rPr>
        <w:t>（</w:t>
      </w:r>
      <w:r w:rsidR="00F51329" w:rsidRPr="006B011A">
        <w:rPr>
          <w:rFonts w:ascii="新細明體" w:eastAsia="新細明體" w:hAnsi="新細明體" w:cs="Times New Roman" w:hint="eastAsia"/>
          <w:sz w:val="32"/>
          <w:szCs w:val="32"/>
          <w:lang w:val="en-MY"/>
        </w:rPr>
        <w:t>1</w:t>
      </w:r>
      <w:r w:rsidRPr="006B011A">
        <w:rPr>
          <w:rFonts w:ascii="Book Antiqua" w:hAnsi="Book Antiqua" w:cs="Times New Roman" w:hint="eastAsia"/>
          <w:sz w:val="32"/>
          <w:szCs w:val="32"/>
          <w:lang w:val="en-MY"/>
        </w:rPr>
        <w:t>）</w:t>
      </w:r>
      <w:r w:rsidR="00821BA7" w:rsidRPr="006B011A">
        <w:rPr>
          <w:rFonts w:ascii="Book Antiqua" w:hAnsi="Book Antiqua" w:cs="Times New Roman"/>
          <w:sz w:val="32"/>
          <w:szCs w:val="32"/>
          <w:lang w:val="en-MY"/>
        </w:rPr>
        <w:t xml:space="preserve">An alien, who has legally and continuously resided in the State for five (5) years and for more than one hundred and eighty-three (183) days each year, or the alien spouse and/or children of a </w:t>
      </w:r>
      <w:r w:rsidR="00DC08FC">
        <w:rPr>
          <w:rFonts w:ascii="Book Antiqua" w:hAnsi="Book Antiqua" w:cs="Times New Roman"/>
          <w:sz w:val="32"/>
          <w:szCs w:val="32"/>
          <w:lang w:val="en-MY"/>
        </w:rPr>
        <w:t xml:space="preserve">ROC(Taiwan) </w:t>
      </w:r>
      <w:r w:rsidR="00821BA7" w:rsidRPr="006B011A">
        <w:rPr>
          <w:rFonts w:ascii="Book Antiqua" w:hAnsi="Book Antiqua" w:cs="Times New Roman"/>
          <w:sz w:val="32"/>
          <w:szCs w:val="32"/>
          <w:lang w:val="en-MY"/>
        </w:rPr>
        <w:t>national with registered permanent residence in Taiwan who have legally resided in</w:t>
      </w:r>
      <w:r w:rsidR="00DC08FC">
        <w:rPr>
          <w:rFonts w:ascii="Book Antiqua" w:hAnsi="Book Antiqua" w:cs="Times New Roman"/>
          <w:sz w:val="32"/>
          <w:szCs w:val="32"/>
          <w:lang w:val="en-MY"/>
        </w:rPr>
        <w:t xml:space="preserve"> </w:t>
      </w:r>
      <w:r w:rsidR="00F25B72" w:rsidRPr="00F25B72">
        <w:rPr>
          <w:rFonts w:ascii="Book Antiqua" w:hAnsi="Book Antiqua" w:cs="Times New Roman" w:hint="eastAsia"/>
          <w:sz w:val="32"/>
          <w:szCs w:val="32"/>
          <w:lang w:val="en-MY"/>
        </w:rPr>
        <w:t>the State</w:t>
      </w:r>
      <w:r w:rsidR="00821BA7" w:rsidRPr="006B011A">
        <w:rPr>
          <w:rFonts w:ascii="Book Antiqua" w:hAnsi="Book Antiqua" w:cs="Times New Roman"/>
          <w:sz w:val="32"/>
          <w:szCs w:val="32"/>
          <w:lang w:val="en-MY"/>
        </w:rPr>
        <w:t xml:space="preserve"> for ten (10) years, during which period they have actually resided in the State for more than one hundred and eighty-three (183) days each year for five (5) years, </w:t>
      </w:r>
      <w:r w:rsidR="00DC08FC">
        <w:rPr>
          <w:rFonts w:ascii="Book Antiqua" w:hAnsi="Book Antiqua" w:cs="Times New Roman"/>
          <w:sz w:val="32"/>
          <w:szCs w:val="32"/>
          <w:lang w:val="en-MY"/>
        </w:rPr>
        <w:t xml:space="preserve">and also meet the following </w:t>
      </w:r>
      <w:r w:rsidR="003D6A93">
        <w:rPr>
          <w:rFonts w:ascii="Book Antiqua" w:hAnsi="Book Antiqua" w:cs="Times New Roman"/>
          <w:sz w:val="32"/>
          <w:szCs w:val="32"/>
          <w:lang w:val="en-MY"/>
        </w:rPr>
        <w:t xml:space="preserve">requirements </w:t>
      </w:r>
      <w:r w:rsidR="00821BA7" w:rsidRPr="006B011A">
        <w:rPr>
          <w:rFonts w:ascii="Book Antiqua" w:hAnsi="Book Antiqua" w:cs="Times New Roman"/>
          <w:sz w:val="32"/>
          <w:szCs w:val="32"/>
          <w:lang w:val="en-MY"/>
        </w:rPr>
        <w:t xml:space="preserve">may apply to National Immigration </w:t>
      </w:r>
      <w:r w:rsidR="00821BA7" w:rsidRPr="006B011A">
        <w:rPr>
          <w:rFonts w:ascii="Book Antiqua" w:hAnsi="Book Antiqua" w:cs="Times New Roman"/>
          <w:sz w:val="32"/>
          <w:szCs w:val="32"/>
          <w:lang w:val="en-MY"/>
        </w:rPr>
        <w:lastRenderedPageBreak/>
        <w:t>Agency for permanent residence. The foresaid periods shall not include the period of staying (residing) in the State by any of those aliens whose residence in Taiwan is permitted due to studies or employment in Taiwan as approved by authorities in charge of labor affairs or the field of their employment pursuant to Subparagraphs 8 to 10, Paragraph 1 of Article 46 of the Employment</w:t>
      </w:r>
      <w:r w:rsidR="002538C2">
        <w:rPr>
          <w:rFonts w:ascii="Book Antiqua" w:hAnsi="Book Antiqua" w:cs="Times New Roman"/>
          <w:sz w:val="32"/>
          <w:szCs w:val="32"/>
          <w:lang w:val="en-MY"/>
        </w:rPr>
        <w:t xml:space="preserve"> </w:t>
      </w:r>
      <w:r w:rsidR="00821BA7" w:rsidRPr="006B011A">
        <w:rPr>
          <w:rFonts w:ascii="Book Antiqua" w:hAnsi="Book Antiqua" w:cs="Times New Roman"/>
          <w:sz w:val="32"/>
          <w:szCs w:val="32"/>
          <w:lang w:val="en-MY"/>
        </w:rPr>
        <w:t>Service Act.</w:t>
      </w:r>
      <w:r w:rsidR="00821BA7" w:rsidRPr="006B011A">
        <w:rPr>
          <w:rFonts w:ascii="Book Antiqua" w:hAnsi="Book Antiqua" w:cs="Times New Roman"/>
          <w:sz w:val="32"/>
          <w:szCs w:val="32"/>
          <w:lang w:val="en-MY"/>
        </w:rPr>
        <w:br/>
        <w:t xml:space="preserve">1. </w:t>
      </w:r>
      <w:r w:rsidR="002538C2">
        <w:rPr>
          <w:rFonts w:ascii="Book Antiqua" w:hAnsi="Book Antiqua" w:cs="Times New Roman"/>
          <w:sz w:val="32"/>
          <w:szCs w:val="32"/>
          <w:lang w:val="en-MY"/>
        </w:rPr>
        <w:t>Applicants are</w:t>
      </w:r>
      <w:r w:rsidR="00821BA7" w:rsidRPr="006B011A">
        <w:rPr>
          <w:rFonts w:ascii="Book Antiqua" w:hAnsi="Book Antiqua" w:cs="Times New Roman"/>
          <w:sz w:val="32"/>
          <w:szCs w:val="32"/>
          <w:lang w:val="en-MY"/>
        </w:rPr>
        <w:t xml:space="preserve"> at the age of twenty (20) or over.</w:t>
      </w:r>
      <w:r w:rsidR="00821BA7" w:rsidRPr="006B011A">
        <w:rPr>
          <w:rFonts w:ascii="Book Antiqua" w:hAnsi="Book Antiqua" w:cs="Times New Roman"/>
          <w:sz w:val="32"/>
          <w:szCs w:val="32"/>
          <w:lang w:val="en-MY"/>
        </w:rPr>
        <w:br/>
        <w:t xml:space="preserve">2. </w:t>
      </w:r>
      <w:r w:rsidR="002538C2">
        <w:rPr>
          <w:rFonts w:ascii="Book Antiqua" w:hAnsi="Book Antiqua" w:cs="Times New Roman"/>
          <w:sz w:val="32"/>
          <w:szCs w:val="32"/>
          <w:lang w:val="en-MY"/>
        </w:rPr>
        <w:t>Applicants must be of decent character.</w:t>
      </w:r>
      <w:r w:rsidR="002538C2">
        <w:rPr>
          <w:rFonts w:ascii="Book Antiqua" w:hAnsi="Book Antiqua" w:cs="Times New Roman"/>
          <w:sz w:val="32"/>
          <w:szCs w:val="32"/>
          <w:lang w:val="en-MY"/>
        </w:rPr>
        <w:br/>
        <w:t>3.Applicants h</w:t>
      </w:r>
      <w:r w:rsidR="00821BA7" w:rsidRPr="006B011A">
        <w:rPr>
          <w:rFonts w:ascii="Book Antiqua" w:hAnsi="Book Antiqua" w:cs="Times New Roman"/>
          <w:sz w:val="32"/>
          <w:szCs w:val="32"/>
          <w:lang w:val="en-MY"/>
        </w:rPr>
        <w:t>ave considerable property, skills or talents that enable them to make a living on their own.</w:t>
      </w:r>
      <w:r w:rsidR="00821BA7" w:rsidRPr="006B011A">
        <w:rPr>
          <w:rFonts w:ascii="Book Antiqua" w:hAnsi="Book Antiqua" w:cs="Times New Roman"/>
          <w:sz w:val="32"/>
          <w:szCs w:val="32"/>
          <w:lang w:val="en-MY"/>
        </w:rPr>
        <w:br/>
        <w:t xml:space="preserve">4. </w:t>
      </w:r>
      <w:r w:rsidR="002538C2">
        <w:rPr>
          <w:rFonts w:ascii="Book Antiqua" w:hAnsi="Book Antiqua" w:cs="Times New Roman"/>
          <w:sz w:val="32"/>
          <w:szCs w:val="32"/>
          <w:lang w:val="en-MY"/>
        </w:rPr>
        <w:t>Applicants a</w:t>
      </w:r>
      <w:r w:rsidR="00821BA7" w:rsidRPr="006B011A">
        <w:rPr>
          <w:rFonts w:ascii="Book Antiqua" w:hAnsi="Book Antiqua" w:cs="Times New Roman"/>
          <w:sz w:val="32"/>
          <w:szCs w:val="32"/>
          <w:lang w:val="en-MY"/>
        </w:rPr>
        <w:t>re beneficial to the national interests.</w:t>
      </w:r>
    </w:p>
    <w:p w:rsidR="007C4F04" w:rsidRPr="006B011A" w:rsidRDefault="007C4F04" w:rsidP="00F51329">
      <w:pPr>
        <w:spacing w:line="400" w:lineRule="exact"/>
        <w:ind w:leftChars="-1" w:left="850" w:hangingChars="245" w:hanging="853"/>
        <w:contextualSpacing/>
        <w:jc w:val="both"/>
        <w:rPr>
          <w:rFonts w:ascii="Book Antiqua" w:hAnsi="Book Antiqua" w:cs="Times New Roman"/>
          <w:sz w:val="32"/>
          <w:szCs w:val="32"/>
          <w:lang w:val="en-MY"/>
        </w:rPr>
      </w:pPr>
      <w:r w:rsidRPr="006B011A">
        <w:rPr>
          <w:rFonts w:ascii="SimSun" w:eastAsia="SimSun" w:hAnsi="SimSun" w:cs="Times New Roman" w:hint="eastAsia"/>
          <w:sz w:val="32"/>
          <w:szCs w:val="32"/>
          <w:lang w:val="en-MY"/>
        </w:rPr>
        <w:t>（</w:t>
      </w:r>
      <w:r w:rsidR="00F51329" w:rsidRPr="006B011A">
        <w:rPr>
          <w:rFonts w:ascii="新細明體" w:eastAsia="新細明體" w:hAnsi="新細明體" w:cs="Times New Roman" w:hint="eastAsia"/>
          <w:sz w:val="32"/>
          <w:szCs w:val="32"/>
          <w:lang w:val="en-MY"/>
        </w:rPr>
        <w:t>2</w:t>
      </w:r>
      <w:r w:rsidRPr="006B011A">
        <w:rPr>
          <w:rFonts w:ascii="SimSun" w:eastAsia="SimSun" w:hAnsi="SimSun" w:cs="Times New Roman" w:hint="eastAsia"/>
          <w:sz w:val="32"/>
          <w:szCs w:val="32"/>
          <w:lang w:val="en-MY"/>
        </w:rPr>
        <w:t>）</w:t>
      </w:r>
      <w:r w:rsidRPr="006B011A">
        <w:rPr>
          <w:rFonts w:ascii="Book Antiqua" w:hAnsi="Book Antiqua" w:cs="Times New Roman"/>
          <w:sz w:val="32"/>
          <w:szCs w:val="32"/>
          <w:lang w:val="en-MY"/>
        </w:rPr>
        <w:t xml:space="preserve">Aliens who had legally resided in the State for twenty (20) years or </w:t>
      </w:r>
      <w:r w:rsidR="00131CE6">
        <w:rPr>
          <w:rFonts w:ascii="Book Antiqua" w:hAnsi="Book Antiqua" w:cs="Times New Roman"/>
          <w:sz w:val="32"/>
          <w:szCs w:val="32"/>
          <w:lang w:val="en-MY"/>
        </w:rPr>
        <w:t>over</w:t>
      </w:r>
      <w:r w:rsidRPr="006B011A">
        <w:rPr>
          <w:rFonts w:ascii="Book Antiqua" w:hAnsi="Book Antiqua" w:cs="Times New Roman"/>
          <w:sz w:val="32"/>
          <w:szCs w:val="32"/>
          <w:lang w:val="en-MY"/>
        </w:rPr>
        <w:t xml:space="preserve"> before May 31, 2002</w:t>
      </w:r>
      <w:r w:rsidR="00131CE6">
        <w:rPr>
          <w:rFonts w:ascii="Book Antiqua" w:hAnsi="Book Antiqua" w:cs="Times New Roman"/>
          <w:sz w:val="32"/>
          <w:szCs w:val="32"/>
          <w:lang w:val="en-MY"/>
        </w:rPr>
        <w:t>,</w:t>
      </w:r>
      <w:r w:rsidRPr="006B011A">
        <w:rPr>
          <w:rFonts w:ascii="Book Antiqua" w:hAnsi="Book Antiqua" w:cs="Times New Roman"/>
          <w:sz w:val="32"/>
          <w:szCs w:val="32"/>
          <w:lang w:val="en-MY"/>
        </w:rPr>
        <w:t xml:space="preserve"> during which period they had resided in the State </w:t>
      </w:r>
      <w:r w:rsidR="00131CE6">
        <w:rPr>
          <w:rFonts w:ascii="Book Antiqua" w:hAnsi="Book Antiqua" w:cs="Times New Roman"/>
          <w:sz w:val="32"/>
          <w:szCs w:val="32"/>
          <w:lang w:val="en-MY"/>
        </w:rPr>
        <w:t xml:space="preserve">for </w:t>
      </w:r>
      <w:r w:rsidRPr="006B011A">
        <w:rPr>
          <w:rFonts w:ascii="Book Antiqua" w:hAnsi="Book Antiqua" w:cs="Times New Roman"/>
          <w:sz w:val="32"/>
          <w:szCs w:val="32"/>
          <w:lang w:val="en-MY"/>
        </w:rPr>
        <w:t>over one hundred and eighty-three (183) days each year for ten (10) years, and have met the requirements as specified in Subparagraphs 1 to 3 and Subparagraph 5 of the preceding Paragraph can apply to National Immigration Agency for permanent residence.</w:t>
      </w:r>
    </w:p>
    <w:p w:rsidR="00F51329" w:rsidRPr="006B011A" w:rsidRDefault="00400B2A" w:rsidP="00F51329">
      <w:pPr>
        <w:spacing w:line="400" w:lineRule="exact"/>
        <w:ind w:left="849" w:hangingChars="244" w:hanging="849"/>
        <w:contextualSpacing/>
        <w:jc w:val="both"/>
        <w:rPr>
          <w:rFonts w:ascii="Book Antiqua" w:eastAsia="新細明體" w:hAnsi="Book Antiqua" w:cs="Times New Roman"/>
          <w:sz w:val="32"/>
          <w:szCs w:val="32"/>
          <w:lang w:val="en-MY"/>
        </w:rPr>
      </w:pPr>
      <w:r w:rsidRPr="006B011A">
        <w:rPr>
          <w:rFonts w:ascii="SimSun" w:eastAsia="SimSun" w:hAnsi="SimSun" w:cs="Times New Roman" w:hint="eastAsia"/>
          <w:sz w:val="32"/>
          <w:szCs w:val="32"/>
          <w:lang w:val="en-MY"/>
        </w:rPr>
        <w:t>（</w:t>
      </w:r>
      <w:r w:rsidR="00F51329" w:rsidRPr="006B011A">
        <w:rPr>
          <w:rFonts w:ascii="新細明體" w:eastAsia="新細明體" w:hAnsi="新細明體" w:cs="Times New Roman" w:hint="eastAsia"/>
          <w:sz w:val="32"/>
          <w:szCs w:val="32"/>
          <w:lang w:val="en-MY"/>
        </w:rPr>
        <w:t>3</w:t>
      </w:r>
      <w:r w:rsidRPr="006B011A">
        <w:rPr>
          <w:rFonts w:ascii="SimSun" w:eastAsia="SimSun" w:hAnsi="SimSun" w:cs="Times New Roman" w:hint="eastAsia"/>
          <w:sz w:val="32"/>
          <w:szCs w:val="32"/>
          <w:lang w:val="en-MY"/>
        </w:rPr>
        <w:t>）</w:t>
      </w:r>
      <w:r w:rsidRPr="006B011A">
        <w:rPr>
          <w:rFonts w:ascii="Book Antiqua" w:hAnsi="Book Antiqua" w:cs="Times New Roman"/>
          <w:sz w:val="32"/>
          <w:szCs w:val="32"/>
          <w:lang w:val="en-MY"/>
        </w:rPr>
        <w:t xml:space="preserve">The spouse and any </w:t>
      </w:r>
      <w:r w:rsidR="00074F7D">
        <w:rPr>
          <w:rFonts w:ascii="Book Antiqua" w:hAnsi="Book Antiqua" w:cs="Times New Roman"/>
          <w:sz w:val="32"/>
          <w:szCs w:val="32"/>
          <w:lang w:val="en-MY"/>
        </w:rPr>
        <w:t>minor</w:t>
      </w:r>
      <w:r w:rsidRPr="006B011A">
        <w:rPr>
          <w:rFonts w:ascii="Book Antiqua" w:hAnsi="Book Antiqua" w:cs="Times New Roman"/>
          <w:sz w:val="32"/>
          <w:szCs w:val="32"/>
          <w:lang w:val="en-MY"/>
        </w:rPr>
        <w:t xml:space="preserve"> children of any alien whose application for permanent residency is approved based upon investment immigration, may also apply for permanent residency.</w:t>
      </w:r>
    </w:p>
    <w:p w:rsidR="002E6C6A" w:rsidRPr="006B011A" w:rsidRDefault="00F51329" w:rsidP="00F51329">
      <w:pPr>
        <w:spacing w:line="400" w:lineRule="exact"/>
        <w:ind w:left="849" w:hangingChars="244" w:hanging="849"/>
        <w:contextualSpacing/>
        <w:jc w:val="both"/>
        <w:rPr>
          <w:rFonts w:ascii="Book Antiqua" w:hAnsi="Book Antiqua" w:cs="Times New Roman"/>
          <w:sz w:val="32"/>
          <w:szCs w:val="32"/>
          <w:lang w:val="en-MY"/>
        </w:rPr>
      </w:pPr>
      <w:r w:rsidRPr="006B011A">
        <w:rPr>
          <w:rFonts w:ascii="SimSun" w:eastAsia="SimSun" w:hAnsi="SimSun" w:cs="Times New Roman" w:hint="eastAsia"/>
          <w:sz w:val="32"/>
          <w:szCs w:val="32"/>
          <w:lang w:val="en-MY"/>
        </w:rPr>
        <w:t>（</w:t>
      </w:r>
      <w:r w:rsidRPr="006B011A">
        <w:rPr>
          <w:rFonts w:ascii="新細明體" w:eastAsia="新細明體" w:hAnsi="新細明體" w:cs="Times New Roman" w:hint="eastAsia"/>
          <w:sz w:val="32"/>
          <w:szCs w:val="32"/>
          <w:lang w:val="en-MY"/>
        </w:rPr>
        <w:t>4</w:t>
      </w:r>
      <w:r w:rsidRPr="006B011A">
        <w:rPr>
          <w:rFonts w:ascii="SimSun" w:eastAsia="SimSun" w:hAnsi="SimSun" w:cs="Times New Roman" w:hint="eastAsia"/>
          <w:sz w:val="32"/>
          <w:szCs w:val="32"/>
          <w:lang w:val="en-MY"/>
        </w:rPr>
        <w:t>）</w:t>
      </w:r>
      <w:r w:rsidRPr="006B011A">
        <w:rPr>
          <w:rFonts w:ascii="Book Antiqua" w:hAnsi="Book Antiqua" w:cs="Times New Roman"/>
          <w:sz w:val="32"/>
          <w:szCs w:val="32"/>
          <w:lang w:val="en-MY"/>
        </w:rPr>
        <w:t xml:space="preserve">Where a foreign </w:t>
      </w:r>
      <w:r w:rsidR="00074F7D">
        <w:rPr>
          <w:rFonts w:ascii="Book Antiqua" w:hAnsi="Book Antiqua" w:cs="Times New Roman"/>
          <w:sz w:val="32"/>
          <w:szCs w:val="32"/>
          <w:lang w:val="en-MY"/>
        </w:rPr>
        <w:t>skilled</w:t>
      </w:r>
      <w:r w:rsidRPr="006B011A">
        <w:rPr>
          <w:rFonts w:ascii="Book Antiqua" w:hAnsi="Book Antiqua" w:cs="Times New Roman"/>
          <w:sz w:val="32"/>
          <w:szCs w:val="32"/>
          <w:lang w:val="en-MY"/>
        </w:rPr>
        <w:t xml:space="preserve"> professional applies for permanent residency under the provisions of Article 25 Paragraph 3 Subparagraph 2 of the Immigration Act, said person’s spouse and minor children, and children over twenty years old who are unable to live independently due to physical or mental disability, may apply for permanent residency with said person.</w:t>
      </w:r>
    </w:p>
    <w:p w:rsidR="002E6C6A" w:rsidRPr="006B011A" w:rsidRDefault="00FE63A3" w:rsidP="00FE63A3">
      <w:pPr>
        <w:spacing w:line="400" w:lineRule="exact"/>
        <w:ind w:left="849" w:hangingChars="244" w:hanging="849"/>
        <w:contextualSpacing/>
        <w:jc w:val="both"/>
        <w:rPr>
          <w:rFonts w:ascii="Book Antiqua" w:hAnsi="Book Antiqua" w:cs="Times New Roman"/>
          <w:sz w:val="32"/>
          <w:szCs w:val="32"/>
          <w:lang w:val="en-MY"/>
        </w:rPr>
      </w:pPr>
      <w:r w:rsidRPr="006B011A">
        <w:rPr>
          <w:rFonts w:ascii="新細明體" w:eastAsia="新細明體" w:hAnsi="新細明體" w:cs="Times New Roman" w:hint="eastAsia"/>
          <w:sz w:val="32"/>
          <w:szCs w:val="32"/>
          <w:lang w:val="en-MY"/>
        </w:rPr>
        <w:t>（5）</w:t>
      </w:r>
      <w:r w:rsidRPr="006B011A">
        <w:rPr>
          <w:rFonts w:ascii="Book Antiqua" w:hAnsi="Book Antiqua" w:cs="Times New Roman"/>
          <w:sz w:val="32"/>
          <w:szCs w:val="32"/>
          <w:lang w:val="en-MY"/>
        </w:rPr>
        <w:t xml:space="preserve">After a foreign professional hired to conduct professional work has been approved for permanent residence, </w:t>
      </w:r>
      <w:r w:rsidR="00074F7D">
        <w:rPr>
          <w:rFonts w:ascii="Book Antiqua" w:hAnsi="Book Antiqua" w:cs="Times New Roman"/>
          <w:sz w:val="32"/>
          <w:szCs w:val="32"/>
          <w:lang w:val="en-MY"/>
        </w:rPr>
        <w:t>h</w:t>
      </w:r>
      <w:r w:rsidRPr="006B011A">
        <w:rPr>
          <w:rFonts w:ascii="Book Antiqua" w:hAnsi="Book Antiqua" w:cs="Times New Roman"/>
          <w:sz w:val="32"/>
          <w:szCs w:val="32"/>
          <w:lang w:val="en-MY"/>
        </w:rPr>
        <w:t xml:space="preserve"> </w:t>
      </w:r>
      <w:r w:rsidRPr="006B011A">
        <w:rPr>
          <w:rFonts w:ascii="Book Antiqua" w:hAnsi="Book Antiqua" w:cs="Times New Roman"/>
          <w:sz w:val="32"/>
          <w:szCs w:val="32"/>
          <w:lang w:val="en-MY"/>
        </w:rPr>
        <w:lastRenderedPageBreak/>
        <w:t xml:space="preserve">spouse and minor children, and children over twenty years old who are unable to live independently due to physical or mental disability, </w:t>
      </w:r>
      <w:r w:rsidR="00074F7D">
        <w:rPr>
          <w:rFonts w:ascii="Book Antiqua" w:hAnsi="Book Antiqua" w:cs="Times New Roman"/>
          <w:sz w:val="32"/>
          <w:szCs w:val="32"/>
          <w:lang w:val="en-MY"/>
        </w:rPr>
        <w:t>and</w:t>
      </w:r>
      <w:r w:rsidRPr="006B011A">
        <w:rPr>
          <w:rFonts w:ascii="Book Antiqua" w:hAnsi="Book Antiqua" w:cs="Times New Roman"/>
          <w:sz w:val="32"/>
          <w:szCs w:val="32"/>
          <w:lang w:val="en-MY"/>
        </w:rPr>
        <w:t xml:space="preserve"> have resided in the State </w:t>
      </w:r>
      <w:r w:rsidR="00074F7D">
        <w:rPr>
          <w:rFonts w:ascii="Book Antiqua" w:hAnsi="Book Antiqua" w:cs="Times New Roman"/>
          <w:sz w:val="32"/>
          <w:szCs w:val="32"/>
          <w:lang w:val="en-MY"/>
        </w:rPr>
        <w:t>legally</w:t>
      </w:r>
      <w:r w:rsidRPr="006B011A">
        <w:rPr>
          <w:rFonts w:ascii="Book Antiqua" w:hAnsi="Book Antiqua" w:cs="Times New Roman"/>
          <w:sz w:val="32"/>
          <w:szCs w:val="32"/>
          <w:lang w:val="en-MY"/>
        </w:rPr>
        <w:t xml:space="preserve"> and continuously for five years, have </w:t>
      </w:r>
      <w:r w:rsidR="00074F7D">
        <w:rPr>
          <w:rFonts w:ascii="Book Antiqua" w:hAnsi="Book Antiqua" w:cs="Times New Roman"/>
          <w:sz w:val="32"/>
          <w:szCs w:val="32"/>
          <w:lang w:val="en-MY"/>
        </w:rPr>
        <w:t>stayed in the State for more tha</w:t>
      </w:r>
      <w:r w:rsidRPr="006B011A">
        <w:rPr>
          <w:rFonts w:ascii="Book Antiqua" w:hAnsi="Book Antiqua" w:cs="Times New Roman"/>
          <w:sz w:val="32"/>
          <w:szCs w:val="32"/>
          <w:lang w:val="en-MY"/>
        </w:rPr>
        <w:t>n 183 days in each of those years, and have behaved properly in compliance with the national interests, may apply for permanent residency.</w:t>
      </w:r>
    </w:p>
    <w:p w:rsidR="002E6C6A" w:rsidRPr="006B011A" w:rsidRDefault="00E049F0" w:rsidP="0048142C">
      <w:pPr>
        <w:numPr>
          <w:ilvl w:val="0"/>
          <w:numId w:val="17"/>
        </w:numPr>
        <w:spacing w:line="400" w:lineRule="exact"/>
        <w:contextualSpacing/>
        <w:jc w:val="both"/>
        <w:rPr>
          <w:rFonts w:ascii="Book Antiqua" w:hAnsi="Book Antiqua" w:cs="Times New Roman"/>
          <w:sz w:val="32"/>
          <w:szCs w:val="32"/>
          <w:lang w:val="en-MY"/>
        </w:rPr>
      </w:pPr>
      <w:r>
        <w:rPr>
          <w:rFonts w:ascii="Book Antiqua" w:hAnsi="Book Antiqua" w:cs="Times New Roman"/>
          <w:sz w:val="32"/>
          <w:szCs w:val="32"/>
          <w:lang w:val="en-MY"/>
        </w:rPr>
        <w:t xml:space="preserve">Required </w:t>
      </w:r>
      <w:r w:rsidR="00E9681C" w:rsidRPr="006B011A">
        <w:rPr>
          <w:rFonts w:ascii="Book Antiqua" w:hAnsi="Book Antiqua" w:cs="Times New Roman"/>
          <w:sz w:val="32"/>
          <w:szCs w:val="32"/>
          <w:lang w:val="en-MY"/>
        </w:rPr>
        <w:t>Document</w:t>
      </w:r>
      <w:r>
        <w:rPr>
          <w:rFonts w:ascii="Book Antiqua" w:hAnsi="Book Antiqua" w:cs="Times New Roman"/>
          <w:sz w:val="32"/>
          <w:szCs w:val="32"/>
          <w:lang w:val="en-MY"/>
        </w:rPr>
        <w:t>s</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eastAsia="zh-CN"/>
        </w:rPr>
        <w:t xml:space="preserve">A completed </w:t>
      </w:r>
      <w:r w:rsidRPr="006B011A">
        <w:rPr>
          <w:rFonts w:ascii="Book Antiqua" w:hAnsi="Book Antiqua" w:cs="Times New Roman"/>
          <w:sz w:val="32"/>
          <w:szCs w:val="32"/>
          <w:lang w:val="en-MY"/>
        </w:rPr>
        <w:t>A</w:t>
      </w:r>
      <w:r w:rsidRPr="006B011A">
        <w:rPr>
          <w:rFonts w:ascii="Book Antiqua" w:hAnsi="Book Antiqua" w:cs="Times New Roman"/>
          <w:sz w:val="32"/>
          <w:szCs w:val="32"/>
          <w:lang w:eastAsia="zh-CN"/>
        </w:rPr>
        <w:t xml:space="preserve">PRC </w:t>
      </w:r>
      <w:r w:rsidRPr="006B011A">
        <w:rPr>
          <w:rFonts w:ascii="Book Antiqua" w:hAnsi="Book Antiqua" w:cs="Times New Roman"/>
          <w:sz w:val="32"/>
          <w:szCs w:val="32"/>
          <w:lang w:val="en-MY"/>
        </w:rPr>
        <w:t>Application Form</w:t>
      </w:r>
      <w:r w:rsidR="00FA2C10" w:rsidRPr="006B011A">
        <w:rPr>
          <w:rFonts w:ascii="Book Antiqua" w:hAnsi="Book Antiqua" w:cs="Times New Roman"/>
          <w:sz w:val="32"/>
          <w:szCs w:val="32"/>
          <w:lang w:val="en-MY"/>
        </w:rPr>
        <w:t>.</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One (1) color</w:t>
      </w:r>
      <w:r w:rsidR="00E049F0">
        <w:rPr>
          <w:rFonts w:ascii="Book Antiqua" w:hAnsi="Book Antiqua" w:cs="Times New Roman"/>
          <w:sz w:val="32"/>
          <w:szCs w:val="32"/>
          <w:lang w:val="en-MY"/>
        </w:rPr>
        <w:t>ed</w:t>
      </w:r>
      <w:r w:rsidRPr="006B011A">
        <w:rPr>
          <w:rFonts w:ascii="Book Antiqua" w:hAnsi="Book Antiqua" w:cs="Times New Roman"/>
          <w:sz w:val="32"/>
          <w:szCs w:val="32"/>
          <w:lang w:val="en-MY"/>
        </w:rPr>
        <w:t xml:space="preserve"> photograph (same size as ID card phot</w:t>
      </w:r>
      <w:r w:rsidRPr="006B011A">
        <w:rPr>
          <w:rFonts w:ascii="Book Antiqua" w:hAnsi="Book Antiqua" w:cs="Times New Roman"/>
          <w:sz w:val="32"/>
          <w:szCs w:val="32"/>
          <w:lang w:eastAsia="zh-CN"/>
        </w:rPr>
        <w:t>ograp</w:t>
      </w:r>
      <w:r w:rsidRPr="006B011A">
        <w:rPr>
          <w:rFonts w:ascii="Book Antiqua" w:hAnsi="Book Antiqua" w:cs="Times New Roman"/>
          <w:sz w:val="32"/>
          <w:szCs w:val="32"/>
          <w:lang w:val="en-MY"/>
        </w:rPr>
        <w:t>h)</w:t>
      </w:r>
      <w:r w:rsidR="00FA2C10" w:rsidRPr="006B011A">
        <w:rPr>
          <w:rFonts w:ascii="Book Antiqua" w:hAnsi="Book Antiqua" w:cs="Times New Roman"/>
          <w:sz w:val="32"/>
          <w:szCs w:val="32"/>
          <w:lang w:val="en-MY"/>
        </w:rPr>
        <w:t>.</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Original copy and one (1) photocopy of new and old passport (original copy to be returned immediately upon verification)</w:t>
      </w:r>
      <w:r w:rsidR="00FA2C10" w:rsidRPr="006B011A">
        <w:rPr>
          <w:rFonts w:ascii="Book Antiqua" w:hAnsi="Book Antiqua" w:cs="Times New Roman"/>
          <w:sz w:val="32"/>
          <w:szCs w:val="32"/>
          <w:lang w:val="en-MY"/>
        </w:rPr>
        <w:t>.</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Original copy and one (1) photocopy of Alien Residence Card (original copy to be returned immediately upon verification)</w:t>
      </w:r>
    </w:p>
    <w:p w:rsidR="002E6C6A" w:rsidRPr="006B011A" w:rsidRDefault="0060410A"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Satisfactory</w:t>
      </w:r>
      <w:r w:rsidR="00E9681C" w:rsidRPr="006B011A">
        <w:rPr>
          <w:rFonts w:ascii="Book Antiqua" w:hAnsi="Book Antiqua" w:cs="Times New Roman"/>
          <w:sz w:val="32"/>
          <w:szCs w:val="32"/>
          <w:lang w:val="en-MY"/>
        </w:rPr>
        <w:t xml:space="preserve"> </w:t>
      </w:r>
      <w:r w:rsidR="001450B2" w:rsidRPr="006B011A">
        <w:rPr>
          <w:rFonts w:ascii="Book Antiqua" w:hAnsi="Book Antiqua" w:cs="Times New Roman"/>
          <w:sz w:val="32"/>
          <w:szCs w:val="32"/>
          <w:lang w:val="en-MY"/>
        </w:rPr>
        <w:t xml:space="preserve">health examination </w:t>
      </w:r>
      <w:r w:rsidR="001450B2" w:rsidRPr="006B011A">
        <w:rPr>
          <w:rFonts w:ascii="Book Antiqua" w:hAnsi="Book Antiqua" w:cs="Times New Roman"/>
          <w:sz w:val="32"/>
          <w:szCs w:val="32"/>
          <w:lang w:eastAsia="zh-CN"/>
        </w:rPr>
        <w:t>certificate</w:t>
      </w:r>
      <w:r w:rsidR="00E9681C" w:rsidRPr="006B011A">
        <w:rPr>
          <w:rFonts w:ascii="Book Antiqua" w:hAnsi="Book Antiqua" w:cs="Times New Roman"/>
          <w:sz w:val="32"/>
          <w:szCs w:val="32"/>
          <w:lang w:val="en-MY"/>
        </w:rPr>
        <w:t xml:space="preserve"> (health examination must follow the Items Required for Health Certificate (Form B) used by major medical institutions and their newly added health examination hospitals announced by the Ministry of Health and Welfare. List (pdf file) (xls file).</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Proof of financial assets or special skills and talents</w:t>
      </w:r>
      <w:r w:rsidR="00E049F0">
        <w:rPr>
          <w:rFonts w:ascii="Book Antiqua" w:hAnsi="Book Antiqua" w:cs="Times New Roman"/>
          <w:sz w:val="32"/>
          <w:szCs w:val="32"/>
          <w:lang w:val="en-MY"/>
        </w:rPr>
        <w:t>. N</w:t>
      </w:r>
      <w:r w:rsidRPr="006B011A">
        <w:rPr>
          <w:rFonts w:ascii="Book Antiqua" w:hAnsi="Book Antiqua" w:cs="Times New Roman"/>
          <w:sz w:val="32"/>
          <w:szCs w:val="32"/>
          <w:lang w:val="en-MY"/>
        </w:rPr>
        <w:t xml:space="preserve">ot required for applicants </w:t>
      </w:r>
      <w:r w:rsidR="00DD72FE" w:rsidRPr="006B011A">
        <w:rPr>
          <w:rFonts w:ascii="Book Antiqua" w:hAnsi="Book Antiqua" w:cs="Times New Roman"/>
          <w:sz w:val="32"/>
          <w:szCs w:val="32"/>
          <w:lang w:val="en-MY"/>
        </w:rPr>
        <w:t>pursuant</w:t>
      </w:r>
      <w:r w:rsidRPr="006B011A">
        <w:rPr>
          <w:rFonts w:ascii="Book Antiqua" w:hAnsi="Book Antiqua" w:cs="Times New Roman"/>
          <w:sz w:val="32"/>
          <w:szCs w:val="32"/>
          <w:lang w:val="en-MY"/>
        </w:rPr>
        <w:t xml:space="preserve"> to Paragraphs 3, 4 and 5 under Item 4.</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Police </w:t>
      </w:r>
      <w:r w:rsidR="00AC254C">
        <w:rPr>
          <w:rFonts w:ascii="Book Antiqua" w:hAnsi="Book Antiqua" w:cs="Times New Roman"/>
          <w:sz w:val="32"/>
          <w:szCs w:val="32"/>
          <w:lang w:val="en-MY"/>
        </w:rPr>
        <w:t xml:space="preserve">criminal </w:t>
      </w:r>
      <w:r w:rsidRPr="006B011A">
        <w:rPr>
          <w:rFonts w:ascii="Book Antiqua" w:hAnsi="Book Antiqua" w:cs="Times New Roman"/>
          <w:sz w:val="32"/>
          <w:szCs w:val="32"/>
          <w:lang w:val="en-MY"/>
        </w:rPr>
        <w:t>record certificates issued by the government of the applicant</w:t>
      </w:r>
      <w:r w:rsidRPr="006B011A">
        <w:rPr>
          <w:rFonts w:ascii="Book Antiqua" w:hAnsi="Book Antiqua" w:cs="Times New Roman"/>
          <w:sz w:val="32"/>
          <w:szCs w:val="32"/>
          <w:lang w:eastAsia="zh-CN"/>
        </w:rPr>
        <w:t>’</w:t>
      </w:r>
      <w:r w:rsidRPr="006B011A">
        <w:rPr>
          <w:rFonts w:ascii="Book Antiqua" w:hAnsi="Book Antiqua" w:cs="Times New Roman"/>
          <w:sz w:val="32"/>
          <w:szCs w:val="32"/>
          <w:lang w:val="en-MY"/>
        </w:rPr>
        <w:t xml:space="preserve">s home country and by </w:t>
      </w:r>
      <w:r w:rsidRPr="006B011A">
        <w:rPr>
          <w:rFonts w:ascii="Book Antiqua" w:hAnsi="Book Antiqua" w:cs="Times New Roman"/>
          <w:sz w:val="32"/>
          <w:szCs w:val="32"/>
          <w:lang w:eastAsia="zh-CN"/>
        </w:rPr>
        <w:t>R.O.C. (Taiwan)</w:t>
      </w:r>
      <w:r w:rsidRPr="006B011A">
        <w:rPr>
          <w:rFonts w:ascii="Book Antiqua" w:hAnsi="Book Antiqua" w:cs="Times New Roman"/>
          <w:sz w:val="32"/>
          <w:szCs w:val="32"/>
          <w:lang w:val="en-MY"/>
        </w:rPr>
        <w:t xml:space="preserve"> in the most recent five (5) years</w:t>
      </w:r>
    </w:p>
    <w:p w:rsidR="002E6C6A" w:rsidRPr="006B011A" w:rsidRDefault="00E9681C" w:rsidP="0048142C">
      <w:pPr>
        <w:numPr>
          <w:ilvl w:val="0"/>
          <w:numId w:val="21"/>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Other relevant identification documents</w:t>
      </w:r>
    </w:p>
    <w:p w:rsidR="002E6C6A" w:rsidRPr="006B011A" w:rsidRDefault="002E6C6A" w:rsidP="0048142C">
      <w:pPr>
        <w:spacing w:line="400" w:lineRule="exact"/>
        <w:contextualSpacing/>
        <w:jc w:val="both"/>
        <w:rPr>
          <w:rFonts w:ascii="Book Antiqua" w:hAnsi="Book Antiqua" w:cs="Times New Roman"/>
          <w:sz w:val="32"/>
          <w:szCs w:val="32"/>
          <w:lang w:val="en-MY"/>
        </w:rPr>
      </w:pPr>
    </w:p>
    <w:p w:rsidR="002E6C6A" w:rsidRPr="006B011A" w:rsidRDefault="00E9681C" w:rsidP="0048142C">
      <w:pPr>
        <w:numPr>
          <w:ilvl w:val="0"/>
          <w:numId w:val="17"/>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Processing time: 14 days (excluding </w:t>
      </w:r>
      <w:r w:rsidR="00A309CF" w:rsidRPr="006B011A">
        <w:rPr>
          <w:rFonts w:ascii="Book Antiqua" w:hAnsi="Book Antiqua" w:cs="Times New Roman"/>
          <w:sz w:val="32"/>
          <w:szCs w:val="32"/>
          <w:lang w:val="en-MY"/>
        </w:rPr>
        <w:t>the time of request for</w:t>
      </w:r>
      <w:r w:rsidRPr="006B011A">
        <w:rPr>
          <w:rFonts w:ascii="Book Antiqua" w:hAnsi="Book Antiqua" w:cs="Times New Roman"/>
          <w:sz w:val="32"/>
          <w:szCs w:val="32"/>
          <w:lang w:val="en-MY"/>
        </w:rPr>
        <w:t xml:space="preserve"> additional documents, interview or verification by the relevant authorities)</w:t>
      </w:r>
    </w:p>
    <w:p w:rsidR="00597C3E" w:rsidRPr="006B011A" w:rsidRDefault="00597C3E" w:rsidP="00597C3E">
      <w:pPr>
        <w:spacing w:line="400" w:lineRule="exact"/>
        <w:ind w:left="480"/>
        <w:contextualSpacing/>
        <w:jc w:val="both"/>
        <w:rPr>
          <w:rFonts w:ascii="Book Antiqua" w:hAnsi="Book Antiqua" w:cs="Times New Roman"/>
          <w:sz w:val="32"/>
          <w:szCs w:val="32"/>
          <w:lang w:val="en-MY"/>
        </w:rPr>
      </w:pPr>
    </w:p>
    <w:p w:rsidR="002E6C6A" w:rsidRPr="006B011A" w:rsidRDefault="00E9681C" w:rsidP="0048142C">
      <w:pPr>
        <w:numPr>
          <w:ilvl w:val="0"/>
          <w:numId w:val="17"/>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Fee: NT$10,000</w:t>
      </w:r>
    </w:p>
    <w:p w:rsidR="002E6C6A" w:rsidRPr="006B011A" w:rsidRDefault="0010682F" w:rsidP="0048142C">
      <w:pPr>
        <w:numPr>
          <w:ilvl w:val="0"/>
          <w:numId w:val="17"/>
        </w:numPr>
        <w:spacing w:line="400" w:lineRule="exact"/>
        <w:contextualSpacing/>
        <w:jc w:val="both"/>
        <w:rPr>
          <w:rFonts w:ascii="Book Antiqua" w:hAnsi="Book Antiqua" w:cs="Times New Roman"/>
          <w:sz w:val="32"/>
          <w:szCs w:val="32"/>
          <w:lang w:val="en-MY"/>
        </w:rPr>
      </w:pPr>
      <w:r>
        <w:rPr>
          <w:rFonts w:ascii="Book Antiqua" w:hAnsi="Book Antiqua" w:cs="Times New Roman"/>
          <w:sz w:val="32"/>
          <w:szCs w:val="32"/>
          <w:lang w:val="en-MY"/>
        </w:rPr>
        <w:t>Note</w:t>
      </w:r>
      <w:r w:rsidR="00E9681C" w:rsidRPr="006B011A">
        <w:rPr>
          <w:rFonts w:ascii="Book Antiqua" w:hAnsi="Book Antiqua" w:cs="Times New Roman"/>
          <w:sz w:val="32"/>
          <w:szCs w:val="32"/>
          <w:lang w:val="en-MY"/>
        </w:rPr>
        <w:t>:</w:t>
      </w:r>
    </w:p>
    <w:p w:rsidR="002E6C6A" w:rsidRPr="006B011A" w:rsidRDefault="002E6C6A" w:rsidP="0048142C">
      <w:pPr>
        <w:spacing w:line="400" w:lineRule="exact"/>
        <w:contextualSpacing/>
        <w:jc w:val="both"/>
        <w:rPr>
          <w:rFonts w:ascii="Book Antiqua" w:hAnsi="Book Antiqua" w:cs="Times New Roman"/>
          <w:sz w:val="32"/>
          <w:szCs w:val="32"/>
          <w:lang w:val="en-MY"/>
        </w:rPr>
      </w:pP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Applicants </w:t>
      </w:r>
      <w:r w:rsidR="00DD72FE" w:rsidRPr="006B011A">
        <w:rPr>
          <w:rFonts w:ascii="Book Antiqua" w:hAnsi="Book Antiqua" w:cs="Times New Roman"/>
          <w:sz w:val="32"/>
          <w:szCs w:val="32"/>
          <w:lang w:val="en-MY"/>
        </w:rPr>
        <w:t>pursuant</w:t>
      </w:r>
      <w:r w:rsidRPr="006B011A">
        <w:rPr>
          <w:rFonts w:ascii="Book Antiqua" w:hAnsi="Book Antiqua" w:cs="Times New Roman"/>
          <w:sz w:val="32"/>
          <w:szCs w:val="32"/>
          <w:lang w:val="en-MY"/>
        </w:rPr>
        <w:t xml:space="preserve"> to Paragraphs 1 and 2 under Item 4 shall submit </w:t>
      </w:r>
      <w:r w:rsidRPr="006B011A">
        <w:rPr>
          <w:rFonts w:ascii="Book Antiqua" w:hAnsi="Book Antiqua" w:cs="Times New Roman"/>
          <w:sz w:val="32"/>
          <w:szCs w:val="32"/>
          <w:lang w:eastAsia="zh-CN"/>
        </w:rPr>
        <w:t xml:space="preserve">an APRC </w:t>
      </w:r>
      <w:r w:rsidRPr="006B011A">
        <w:rPr>
          <w:rFonts w:ascii="Book Antiqua" w:hAnsi="Book Antiqua" w:cs="Times New Roman"/>
          <w:sz w:val="32"/>
          <w:szCs w:val="32"/>
          <w:lang w:val="en-MY"/>
        </w:rPr>
        <w:t xml:space="preserve">application within two (2) years after </w:t>
      </w:r>
      <w:r w:rsidR="0010682F">
        <w:rPr>
          <w:rFonts w:ascii="Book Antiqua" w:hAnsi="Book Antiqua" w:cs="Times New Roman"/>
          <w:sz w:val="32"/>
          <w:szCs w:val="32"/>
          <w:lang w:val="en-MY"/>
        </w:rPr>
        <w:t xml:space="preserve">fulfil the requirement of </w:t>
      </w:r>
      <w:r w:rsidRPr="006B011A">
        <w:rPr>
          <w:rFonts w:ascii="Book Antiqua" w:hAnsi="Book Antiqua" w:cs="Times New Roman"/>
          <w:sz w:val="32"/>
          <w:szCs w:val="32"/>
          <w:lang w:val="en-MY"/>
        </w:rPr>
        <w:t xml:space="preserve">the period of stay and residence </w:t>
      </w:r>
      <w:r w:rsidR="00DD72FE" w:rsidRPr="006B011A">
        <w:rPr>
          <w:rFonts w:ascii="Book Antiqua" w:hAnsi="Book Antiqua" w:cs="Times New Roman"/>
          <w:sz w:val="32"/>
          <w:szCs w:val="32"/>
          <w:lang w:val="en-MY"/>
        </w:rPr>
        <w:t xml:space="preserve">exceeding </w:t>
      </w:r>
      <w:r w:rsidR="004666F0" w:rsidRPr="006B011A">
        <w:rPr>
          <w:rFonts w:ascii="Book Antiqua" w:hAnsi="Book Antiqua" w:cs="Times New Roman"/>
          <w:sz w:val="32"/>
          <w:szCs w:val="32"/>
          <w:lang w:val="en-MY"/>
        </w:rPr>
        <w:t>183 days each year.</w:t>
      </w:r>
    </w:p>
    <w:p w:rsidR="002E6C6A" w:rsidRPr="006B011A" w:rsidRDefault="002E6C6A" w:rsidP="0048142C">
      <w:pPr>
        <w:spacing w:line="400" w:lineRule="exact"/>
        <w:ind w:leftChars="104" w:left="672" w:hangingChars="113" w:hanging="393"/>
        <w:contextualSpacing/>
        <w:jc w:val="both"/>
        <w:rPr>
          <w:rFonts w:ascii="Book Antiqua" w:hAnsi="Book Antiqua" w:cs="Times New Roman"/>
          <w:sz w:val="32"/>
          <w:szCs w:val="32"/>
          <w:lang w:val="en-MY"/>
        </w:rPr>
      </w:pP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eastAsia="zh-CN"/>
        </w:rPr>
      </w:pPr>
      <w:bookmarkStart w:id="2" w:name="OLE_LINK18"/>
      <w:bookmarkStart w:id="3" w:name="OLE_LINK19"/>
      <w:r w:rsidRPr="006B011A">
        <w:rPr>
          <w:rFonts w:ascii="Book Antiqua" w:hAnsi="Book Antiqua" w:cs="Times New Roman"/>
          <w:sz w:val="32"/>
          <w:szCs w:val="32"/>
          <w:lang w:eastAsia="zh-CN"/>
        </w:rPr>
        <w:t>T</w:t>
      </w:r>
      <w:r w:rsidRPr="006B011A">
        <w:rPr>
          <w:rFonts w:ascii="Book Antiqua" w:hAnsi="Book Antiqua" w:cs="Times New Roman"/>
          <w:sz w:val="32"/>
          <w:szCs w:val="32"/>
          <w:lang w:val="en-MY"/>
        </w:rPr>
        <w:t xml:space="preserve">he </w:t>
      </w:r>
      <w:r w:rsidRPr="006B011A">
        <w:rPr>
          <w:rFonts w:ascii="Book Antiqua" w:hAnsi="Book Antiqua" w:cs="Times New Roman"/>
          <w:sz w:val="32"/>
          <w:szCs w:val="32"/>
          <w:lang w:eastAsia="zh-CN"/>
        </w:rPr>
        <w:t>C</w:t>
      </w:r>
      <w:r w:rsidRPr="006B011A">
        <w:rPr>
          <w:rFonts w:ascii="Book Antiqua" w:hAnsi="Book Antiqua" w:cs="Times New Roman"/>
          <w:sz w:val="32"/>
          <w:szCs w:val="32"/>
          <w:lang w:val="en-MY"/>
        </w:rPr>
        <w:t xml:space="preserve">ertificate of </w:t>
      </w:r>
      <w:r w:rsidRPr="006B011A">
        <w:rPr>
          <w:rFonts w:ascii="Book Antiqua" w:hAnsi="Book Antiqua" w:cs="Times New Roman"/>
          <w:sz w:val="32"/>
          <w:szCs w:val="32"/>
          <w:lang w:eastAsia="zh-CN"/>
        </w:rPr>
        <w:t>E</w:t>
      </w:r>
      <w:r w:rsidRPr="006B011A">
        <w:rPr>
          <w:rFonts w:ascii="Book Antiqua" w:hAnsi="Book Antiqua" w:cs="Times New Roman"/>
          <w:sz w:val="32"/>
          <w:szCs w:val="32"/>
          <w:lang w:val="en-MY"/>
        </w:rPr>
        <w:t xml:space="preserve">ntry and </w:t>
      </w:r>
      <w:r w:rsidRPr="006B011A">
        <w:rPr>
          <w:rFonts w:ascii="Book Antiqua" w:hAnsi="Book Antiqua" w:cs="Times New Roman"/>
          <w:sz w:val="32"/>
          <w:szCs w:val="32"/>
          <w:lang w:eastAsia="zh-CN"/>
        </w:rPr>
        <w:t>E</w:t>
      </w:r>
      <w:r w:rsidRPr="006B011A">
        <w:rPr>
          <w:rFonts w:ascii="Book Antiqua" w:hAnsi="Book Antiqua" w:cs="Times New Roman"/>
          <w:sz w:val="32"/>
          <w:szCs w:val="32"/>
          <w:lang w:val="en-MY"/>
        </w:rPr>
        <w:t xml:space="preserve">xit </w:t>
      </w:r>
      <w:r w:rsidRPr="006B011A">
        <w:rPr>
          <w:rFonts w:ascii="Book Antiqua" w:hAnsi="Book Antiqua" w:cs="Times New Roman"/>
          <w:sz w:val="32"/>
          <w:szCs w:val="32"/>
          <w:lang w:eastAsia="zh-CN"/>
        </w:rPr>
        <w:t>D</w:t>
      </w:r>
      <w:r w:rsidRPr="006B011A">
        <w:rPr>
          <w:rFonts w:ascii="Book Antiqua" w:hAnsi="Book Antiqua" w:cs="Times New Roman"/>
          <w:sz w:val="32"/>
          <w:szCs w:val="32"/>
          <w:lang w:val="en-MY"/>
        </w:rPr>
        <w:t xml:space="preserve">ates, </w:t>
      </w:r>
      <w:r w:rsidR="00674EC9" w:rsidRPr="006B011A">
        <w:rPr>
          <w:rFonts w:ascii="Book Antiqua" w:hAnsi="Book Antiqua" w:cs="Times New Roman"/>
          <w:sz w:val="32"/>
          <w:szCs w:val="32"/>
          <w:lang w:val="en-MY"/>
        </w:rPr>
        <w:t xml:space="preserve">The </w:t>
      </w:r>
      <w:r w:rsidR="0010682F" w:rsidRPr="006B011A">
        <w:rPr>
          <w:rFonts w:ascii="Book Antiqua" w:hAnsi="Book Antiqua" w:cs="Times New Roman"/>
          <w:sz w:val="32"/>
          <w:szCs w:val="32"/>
          <w:lang w:val="en-MY"/>
        </w:rPr>
        <w:t>backwards</w:t>
      </w:r>
      <w:r w:rsidR="0010682F" w:rsidRPr="006B011A">
        <w:rPr>
          <w:rFonts w:ascii="Book Antiqua" w:hAnsi="Book Antiqua" w:cs="Times New Roman"/>
          <w:sz w:val="32"/>
          <w:szCs w:val="32"/>
          <w:lang w:val="en-MY"/>
        </w:rPr>
        <w:t xml:space="preserve"> </w:t>
      </w:r>
      <w:r w:rsidR="0010682F">
        <w:rPr>
          <w:rFonts w:ascii="Book Antiqua" w:hAnsi="Book Antiqua" w:cs="Times New Roman"/>
          <w:sz w:val="32"/>
          <w:szCs w:val="32"/>
          <w:lang w:val="en-MY"/>
        </w:rPr>
        <w:t xml:space="preserve"> </w:t>
      </w:r>
      <w:r w:rsidR="00674EC9" w:rsidRPr="006B011A">
        <w:rPr>
          <w:rFonts w:ascii="Book Antiqua" w:hAnsi="Book Antiqua" w:cs="Times New Roman"/>
          <w:sz w:val="32"/>
          <w:szCs w:val="32"/>
          <w:lang w:val="en-MY"/>
        </w:rPr>
        <w:t xml:space="preserve">calculation of the applicant’s physical presence </w:t>
      </w:r>
      <w:r w:rsidR="0010682F">
        <w:rPr>
          <w:rFonts w:ascii="Book Antiqua" w:hAnsi="Book Antiqua" w:cs="Times New Roman"/>
          <w:sz w:val="32"/>
          <w:szCs w:val="32"/>
          <w:lang w:val="en-MY"/>
        </w:rPr>
        <w:t>in the State</w:t>
      </w:r>
      <w:r w:rsidR="00674EC9" w:rsidRPr="006B011A">
        <w:rPr>
          <w:rFonts w:ascii="Book Antiqua" w:hAnsi="Book Antiqua" w:cs="Times New Roman"/>
          <w:sz w:val="32"/>
          <w:szCs w:val="32"/>
          <w:lang w:val="en-MY"/>
        </w:rPr>
        <w:t xml:space="preserve"> each year</w:t>
      </w:r>
      <w:r w:rsidRPr="006B011A">
        <w:rPr>
          <w:rFonts w:ascii="Book Antiqua" w:hAnsi="Book Antiqua" w:cs="Times New Roman"/>
          <w:sz w:val="32"/>
          <w:szCs w:val="32"/>
          <w:lang w:val="en-MY"/>
        </w:rPr>
        <w:t xml:space="preserve">, and </w:t>
      </w:r>
      <w:r w:rsidR="00962007" w:rsidRPr="006B011A">
        <w:rPr>
          <w:rFonts w:ascii="Book Antiqua" w:hAnsi="Book Antiqua" w:cs="Times New Roman"/>
          <w:sz w:val="32"/>
          <w:szCs w:val="32"/>
          <w:lang w:val="en-MY"/>
        </w:rPr>
        <w:t xml:space="preserve">the </w:t>
      </w:r>
      <w:r w:rsidR="00962007" w:rsidRPr="006B011A">
        <w:rPr>
          <w:rFonts w:ascii="Book Antiqua" w:hAnsi="Book Antiqua" w:cs="Times New Roman" w:hint="eastAsia"/>
          <w:sz w:val="32"/>
          <w:szCs w:val="32"/>
          <w:lang w:val="en-MY"/>
        </w:rPr>
        <w:t>Statement of Eligibility for the Required Residence Years and Physical Presence in </w:t>
      </w:r>
      <w:r w:rsidR="00962007" w:rsidRPr="006B011A">
        <w:rPr>
          <w:rFonts w:ascii="Book Antiqua" w:hAnsi="Book Antiqua" w:cs="Times New Roman"/>
          <w:sz w:val="32"/>
          <w:szCs w:val="32"/>
          <w:lang w:val="en-MY"/>
        </w:rPr>
        <w:t xml:space="preserve">Taiwan </w:t>
      </w:r>
      <w:r w:rsidR="00962007" w:rsidRPr="006B011A">
        <w:rPr>
          <w:rFonts w:ascii="Book Antiqua" w:hAnsi="Book Antiqua" w:cs="Times New Roman" w:hint="eastAsia"/>
          <w:sz w:val="32"/>
          <w:szCs w:val="32"/>
          <w:lang w:val="en-MY"/>
        </w:rPr>
        <w:t>Areas</w:t>
      </w:r>
      <w:r w:rsidRPr="006B011A">
        <w:rPr>
          <w:rFonts w:ascii="Book Antiqua" w:hAnsi="Book Antiqua" w:cs="Times New Roman"/>
          <w:sz w:val="32"/>
          <w:szCs w:val="32"/>
          <w:lang w:eastAsia="zh-CN"/>
        </w:rPr>
        <w:t xml:space="preserve"> are available at </w:t>
      </w:r>
      <w:r w:rsidRPr="006B011A">
        <w:rPr>
          <w:rFonts w:ascii="Book Antiqua" w:hAnsi="Book Antiqua" w:cs="Times New Roman"/>
          <w:sz w:val="32"/>
          <w:szCs w:val="32"/>
          <w:lang w:val="en-MY"/>
        </w:rPr>
        <w:t xml:space="preserve">the </w:t>
      </w:r>
      <w:r w:rsidR="00CE6C45" w:rsidRPr="006B011A">
        <w:rPr>
          <w:rFonts w:ascii="Book Antiqua" w:hAnsi="Book Antiqua" w:cs="Times New Roman"/>
          <w:sz w:val="32"/>
          <w:szCs w:val="32"/>
          <w:lang w:eastAsia="zh-CN"/>
        </w:rPr>
        <w:t xml:space="preserve">service centers of </w:t>
      </w:r>
      <w:r w:rsidRPr="006B011A">
        <w:rPr>
          <w:rFonts w:ascii="Book Antiqua" w:hAnsi="Book Antiqua" w:cs="Times New Roman"/>
          <w:sz w:val="32"/>
          <w:szCs w:val="32"/>
          <w:lang w:val="en-MY"/>
        </w:rPr>
        <w:t>National Immigration Agency</w:t>
      </w:r>
      <w:r w:rsidR="00CE6C45" w:rsidRPr="006B011A">
        <w:rPr>
          <w:rFonts w:ascii="Book Antiqua" w:hAnsi="Book Antiqua" w:cs="Times New Roman"/>
          <w:sz w:val="32"/>
          <w:szCs w:val="32"/>
          <w:lang w:eastAsia="zh-CN"/>
        </w:rPr>
        <w:t>,</w:t>
      </w:r>
      <w:r w:rsidR="00FB1595" w:rsidRPr="006B011A">
        <w:rPr>
          <w:rFonts w:ascii="Book Antiqua" w:hAnsi="Book Antiqua" w:cs="Times New Roman"/>
          <w:sz w:val="32"/>
          <w:szCs w:val="32"/>
          <w:lang w:eastAsia="zh-CN"/>
        </w:rPr>
        <w:t xml:space="preserve"> </w:t>
      </w:r>
      <w:r w:rsidRPr="006B011A">
        <w:rPr>
          <w:rFonts w:ascii="Book Antiqua" w:hAnsi="Book Antiqua" w:cs="Times New Roman"/>
          <w:sz w:val="32"/>
          <w:szCs w:val="32"/>
          <w:lang w:val="en-MY"/>
        </w:rPr>
        <w:t xml:space="preserve">Ministry of the Interior </w:t>
      </w:r>
      <w:r w:rsidR="00CE6C45" w:rsidRPr="006B011A">
        <w:rPr>
          <w:rFonts w:ascii="Book Antiqua" w:hAnsi="Book Antiqua" w:cs="Times New Roman"/>
          <w:sz w:val="32"/>
          <w:szCs w:val="32"/>
          <w:lang w:val="en-MY"/>
        </w:rPr>
        <w:t>in</w:t>
      </w:r>
      <w:r w:rsidRPr="006B011A">
        <w:rPr>
          <w:rFonts w:ascii="Book Antiqua" w:hAnsi="Book Antiqua" w:cs="Times New Roman"/>
          <w:sz w:val="32"/>
          <w:szCs w:val="32"/>
          <w:lang w:val="en-MY"/>
        </w:rPr>
        <w:t xml:space="preserve"> each municipality and county (city)</w:t>
      </w:r>
      <w:r w:rsidRPr="006B011A">
        <w:rPr>
          <w:rFonts w:ascii="Book Antiqua" w:hAnsi="Book Antiqua" w:cs="Times New Roman"/>
          <w:sz w:val="32"/>
          <w:szCs w:val="32"/>
          <w:lang w:eastAsia="zh-CN"/>
        </w:rPr>
        <w:t>.</w:t>
      </w:r>
    </w:p>
    <w:bookmarkEnd w:id="2"/>
    <w:bookmarkEnd w:id="3"/>
    <w:p w:rsidR="002E6C6A" w:rsidRPr="006B011A" w:rsidRDefault="002E6C6A" w:rsidP="0048142C">
      <w:pPr>
        <w:spacing w:line="400" w:lineRule="exact"/>
        <w:ind w:leftChars="104" w:left="672" w:hangingChars="113" w:hanging="393"/>
        <w:contextualSpacing/>
        <w:jc w:val="both"/>
        <w:rPr>
          <w:rFonts w:ascii="Book Antiqua" w:hAnsi="Book Antiqua" w:cs="Times New Roman"/>
          <w:sz w:val="32"/>
          <w:szCs w:val="32"/>
          <w:lang w:val="en-MY"/>
        </w:rPr>
      </w:pP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Proof of financial assets or special skills and talents:</w:t>
      </w:r>
    </w:p>
    <w:p w:rsidR="00FB72E3" w:rsidRPr="006B011A" w:rsidRDefault="00FB72E3" w:rsidP="0048142C">
      <w:pPr>
        <w:numPr>
          <w:ilvl w:val="0"/>
          <w:numId w:val="7"/>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Anyone applying for permanent residence as the spouse of an </w:t>
      </w:r>
      <w:r w:rsidR="0010682F" w:rsidRPr="006B011A">
        <w:rPr>
          <w:rFonts w:ascii="Book Antiqua" w:hAnsi="Book Antiqua" w:cs="Times New Roman"/>
          <w:sz w:val="32"/>
          <w:szCs w:val="32"/>
          <w:lang w:val="en-MY"/>
        </w:rPr>
        <w:t>R.O.C.</w:t>
      </w:r>
      <w:r w:rsidR="0010682F" w:rsidRPr="0010682F">
        <w:rPr>
          <w:rFonts w:ascii="Book Antiqua" w:hAnsi="Book Antiqua" w:cs="Times New Roman"/>
          <w:sz w:val="32"/>
          <w:szCs w:val="32"/>
          <w:lang w:val="en-MY"/>
        </w:rPr>
        <w:t xml:space="preserve"> </w:t>
      </w:r>
      <w:r w:rsidR="0010682F">
        <w:rPr>
          <w:rFonts w:ascii="Book Antiqua" w:hAnsi="Book Antiqua" w:cs="Times New Roman"/>
          <w:sz w:val="32"/>
          <w:szCs w:val="32"/>
          <w:lang w:val="en-MY"/>
        </w:rPr>
        <w:t>(Taiwan)</w:t>
      </w:r>
      <w:r w:rsidRPr="006B011A">
        <w:rPr>
          <w:rFonts w:ascii="Book Antiqua" w:hAnsi="Book Antiqua" w:cs="Times New Roman"/>
          <w:sz w:val="32"/>
          <w:szCs w:val="32"/>
          <w:lang w:val="en-MY"/>
        </w:rPr>
        <w:t xml:space="preserve"> national shall present any of the following documents acknowledged by the National Immigration Agency:</w:t>
      </w:r>
      <w:r w:rsidRPr="006B011A">
        <w:rPr>
          <w:rFonts w:ascii="Book Antiqua" w:hAnsi="Book Antiqua" w:cs="Times New Roman"/>
          <w:sz w:val="32"/>
          <w:szCs w:val="32"/>
          <w:lang w:val="en-MY"/>
        </w:rPr>
        <w:br/>
        <w:t xml:space="preserve">(1) Statement of income, taxation, </w:t>
      </w:r>
      <w:r w:rsidR="0010682F">
        <w:rPr>
          <w:rFonts w:ascii="Book Antiqua" w:hAnsi="Book Antiqua" w:cs="Times New Roman"/>
          <w:sz w:val="32"/>
          <w:szCs w:val="32"/>
          <w:lang w:val="en-MY"/>
        </w:rPr>
        <w:t>chattel</w:t>
      </w:r>
      <w:r w:rsidRPr="006B011A">
        <w:rPr>
          <w:rFonts w:ascii="Book Antiqua" w:hAnsi="Book Antiqua" w:cs="Times New Roman"/>
          <w:sz w:val="32"/>
          <w:szCs w:val="32"/>
          <w:lang w:val="en-MY"/>
        </w:rPr>
        <w:t xml:space="preserve"> or </w:t>
      </w:r>
      <w:r w:rsidR="0010682F">
        <w:rPr>
          <w:rFonts w:ascii="Book Antiqua" w:hAnsi="Book Antiqua" w:cs="Times New Roman"/>
          <w:sz w:val="32"/>
          <w:szCs w:val="32"/>
          <w:lang w:val="en-MY"/>
        </w:rPr>
        <w:t xml:space="preserve">real estate </w:t>
      </w:r>
      <w:r w:rsidRPr="006B011A">
        <w:rPr>
          <w:rFonts w:ascii="Book Antiqua" w:hAnsi="Book Antiqua" w:cs="Times New Roman"/>
          <w:sz w:val="32"/>
          <w:szCs w:val="32"/>
          <w:lang w:val="en-MY"/>
        </w:rPr>
        <w:t xml:space="preserve"> in Taiwan;</w:t>
      </w:r>
      <w:r w:rsidRPr="006B011A">
        <w:rPr>
          <w:rFonts w:ascii="Book Antiqua" w:hAnsi="Book Antiqua" w:cs="Times New Roman"/>
          <w:sz w:val="32"/>
          <w:szCs w:val="32"/>
          <w:lang w:val="en-MY"/>
        </w:rPr>
        <w:br/>
        <w:t>(2) Statement issued by the employer to certify employment, or the applicant’s own statement in writing detailing job descriptions and incomes;</w:t>
      </w:r>
      <w:r w:rsidRPr="006B011A">
        <w:rPr>
          <w:rFonts w:ascii="Book Antiqua" w:hAnsi="Book Antiqua" w:cs="Times New Roman"/>
          <w:sz w:val="32"/>
          <w:szCs w:val="32"/>
          <w:lang w:val="en-MY"/>
        </w:rPr>
        <w:br/>
        <w:t>(3) Certificate issued by the R.O.C.</w:t>
      </w:r>
      <w:r w:rsidR="0010682F" w:rsidRPr="0010682F">
        <w:rPr>
          <w:rFonts w:ascii="Book Antiqua" w:hAnsi="Book Antiqua" w:cs="Times New Roman"/>
          <w:sz w:val="32"/>
          <w:szCs w:val="32"/>
          <w:lang w:val="en-MY"/>
        </w:rPr>
        <w:t xml:space="preserve"> </w:t>
      </w:r>
      <w:r w:rsidR="0010682F">
        <w:rPr>
          <w:rFonts w:ascii="Book Antiqua" w:hAnsi="Book Antiqua" w:cs="Times New Roman"/>
          <w:sz w:val="32"/>
          <w:szCs w:val="32"/>
          <w:lang w:val="en-MY"/>
        </w:rPr>
        <w:t>(Taiwan)</w:t>
      </w:r>
      <w:r w:rsidRPr="006B011A">
        <w:rPr>
          <w:rFonts w:ascii="Book Antiqua" w:hAnsi="Book Antiqua" w:cs="Times New Roman"/>
          <w:sz w:val="32"/>
          <w:szCs w:val="32"/>
          <w:lang w:val="en-MY"/>
        </w:rPr>
        <w:t xml:space="preserve"> government certifying that its holder is a professional or technician or has passed a technical test;</w:t>
      </w:r>
      <w:r w:rsidRPr="006B011A">
        <w:rPr>
          <w:rFonts w:ascii="Book Antiqua" w:hAnsi="Book Antiqua" w:cs="Times New Roman"/>
          <w:sz w:val="32"/>
          <w:szCs w:val="32"/>
          <w:lang w:val="en-MY"/>
        </w:rPr>
        <w:br/>
        <w:t>(4) Other document that is sufficient to prove that the applicant is capable of supporting himself or herself or making a living.</w:t>
      </w:r>
      <w:r w:rsidRPr="006B011A">
        <w:rPr>
          <w:rFonts w:ascii="Book Antiqua" w:hAnsi="Book Antiqua" w:cs="Times New Roman"/>
          <w:sz w:val="32"/>
          <w:szCs w:val="32"/>
          <w:lang w:eastAsia="zh-CN"/>
        </w:rPr>
        <w:t xml:space="preserve"> </w:t>
      </w:r>
    </w:p>
    <w:p w:rsidR="002E6C6A" w:rsidRPr="006B011A" w:rsidRDefault="00A95048" w:rsidP="00A95048">
      <w:pPr>
        <w:pStyle w:val="a7"/>
        <w:numPr>
          <w:ilvl w:val="0"/>
          <w:numId w:val="7"/>
        </w:numPr>
        <w:spacing w:line="400" w:lineRule="exact"/>
        <w:ind w:leftChars="210" w:left="991" w:hangingChars="123" w:hanging="428"/>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Anyone applying for permanent residence with </w:t>
      </w:r>
      <w:r w:rsidRPr="006B011A">
        <w:rPr>
          <w:rFonts w:ascii="Book Antiqua" w:hAnsi="Book Antiqua" w:cs="Times New Roman"/>
          <w:sz w:val="32"/>
          <w:szCs w:val="32"/>
          <w:lang w:val="en-MY"/>
        </w:rPr>
        <w:lastRenderedPageBreak/>
        <w:t>circumstances other than the one stated in the preceding subparagraph shall meet one of the following conditions:</w:t>
      </w:r>
      <w:r w:rsidRPr="006B011A">
        <w:rPr>
          <w:rFonts w:ascii="Book Antiqua" w:hAnsi="Book Antiqua" w:cs="Times New Roman"/>
          <w:sz w:val="32"/>
          <w:szCs w:val="32"/>
          <w:lang w:val="en-MY"/>
        </w:rPr>
        <w:br/>
        <w:t>(1) Having an average monthly income in Taiwan in the previous year that is more than twice of the Monthly Minimum Wage promulgated by the Council of Labor Affairs;</w:t>
      </w:r>
      <w:r w:rsidRPr="006B011A">
        <w:rPr>
          <w:rFonts w:ascii="Book Antiqua" w:hAnsi="Book Antiqua" w:cs="Times New Roman"/>
          <w:sz w:val="32"/>
          <w:szCs w:val="32"/>
          <w:lang w:val="en-MY"/>
        </w:rPr>
        <w:br/>
        <w:t xml:space="preserve">(2) Having </w:t>
      </w:r>
      <w:r w:rsidR="0010682F">
        <w:rPr>
          <w:rFonts w:ascii="Book Antiqua" w:hAnsi="Book Antiqua" w:cs="Times New Roman"/>
          <w:sz w:val="32"/>
          <w:szCs w:val="32"/>
          <w:lang w:val="en-MY"/>
        </w:rPr>
        <w:t>chattel</w:t>
      </w:r>
      <w:r w:rsidRPr="006B011A">
        <w:rPr>
          <w:rFonts w:ascii="Book Antiqua" w:hAnsi="Book Antiqua" w:cs="Times New Roman"/>
          <w:sz w:val="32"/>
          <w:szCs w:val="32"/>
          <w:lang w:val="en-MY"/>
        </w:rPr>
        <w:t xml:space="preserve"> or </w:t>
      </w:r>
      <w:r w:rsidR="0010682F">
        <w:rPr>
          <w:rFonts w:ascii="Book Antiqua" w:hAnsi="Book Antiqua" w:cs="Times New Roman"/>
          <w:sz w:val="32"/>
          <w:szCs w:val="32"/>
          <w:lang w:val="en-MY"/>
        </w:rPr>
        <w:t>real estate</w:t>
      </w:r>
      <w:r w:rsidRPr="006B011A">
        <w:rPr>
          <w:rFonts w:ascii="Book Antiqua" w:hAnsi="Book Antiqua" w:cs="Times New Roman"/>
          <w:sz w:val="32"/>
          <w:szCs w:val="32"/>
          <w:lang w:val="en-MY"/>
        </w:rPr>
        <w:t xml:space="preserve"> in Taiwan with a total value worth more than NT$5,000,000;</w:t>
      </w:r>
      <w:r w:rsidRPr="006B011A">
        <w:rPr>
          <w:rFonts w:ascii="Book Antiqua" w:hAnsi="Book Antiqua" w:cs="Times New Roman"/>
          <w:sz w:val="32"/>
          <w:szCs w:val="32"/>
          <w:lang w:val="en-MY"/>
        </w:rPr>
        <w:br/>
        <w:t>(3) Having a certificate issued by the ROC government that certify people with specialized professionalism, techniques or have passed a technical test.</w:t>
      </w:r>
      <w:r w:rsidRPr="006B011A">
        <w:rPr>
          <w:rFonts w:ascii="Book Antiqua" w:hAnsi="Book Antiqua" w:cs="Times New Roman"/>
          <w:sz w:val="32"/>
          <w:szCs w:val="32"/>
          <w:lang w:val="en-MY"/>
        </w:rPr>
        <w:br/>
        <w:t>(4) Other condition(s) recognized by the National Immigration Agency.</w:t>
      </w:r>
    </w:p>
    <w:p w:rsidR="002E6C6A" w:rsidRPr="006B011A" w:rsidRDefault="00725A03"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The original copy of t</w:t>
      </w:r>
      <w:r w:rsidR="00E639C3" w:rsidRPr="006B011A">
        <w:rPr>
          <w:rFonts w:ascii="Book Antiqua" w:hAnsi="Book Antiqua" w:cs="Times New Roman"/>
          <w:sz w:val="32"/>
          <w:szCs w:val="32"/>
          <w:lang w:val="en-MY"/>
        </w:rPr>
        <w:t xml:space="preserve">he police records of the past five(5) years issued by </w:t>
      </w:r>
      <w:r w:rsidR="00153D21" w:rsidRPr="006B011A">
        <w:rPr>
          <w:rFonts w:ascii="Book Antiqua" w:hAnsi="Book Antiqua" w:cs="Times New Roman"/>
          <w:sz w:val="32"/>
          <w:szCs w:val="32"/>
          <w:lang w:val="en-MY"/>
        </w:rPr>
        <w:t>ROC (</w:t>
      </w:r>
      <w:r w:rsidR="00E639C3" w:rsidRPr="006B011A">
        <w:rPr>
          <w:rFonts w:ascii="Book Antiqua" w:hAnsi="Book Antiqua" w:cs="Times New Roman"/>
          <w:sz w:val="32"/>
          <w:szCs w:val="32"/>
          <w:lang w:val="en-MY"/>
        </w:rPr>
        <w:t>Taiwan</w:t>
      </w:r>
      <w:r w:rsidR="00153D21" w:rsidRPr="006B011A">
        <w:rPr>
          <w:rFonts w:ascii="Book Antiqua" w:hAnsi="Book Antiqua" w:cs="Times New Roman"/>
          <w:sz w:val="32"/>
          <w:szCs w:val="32"/>
          <w:lang w:val="en-MY"/>
        </w:rPr>
        <w:t>).</w:t>
      </w:r>
      <w:r w:rsidR="00E9681C" w:rsidRPr="006B011A">
        <w:rPr>
          <w:rFonts w:ascii="Book Antiqua" w:hAnsi="Book Antiqua" w:cs="Times New Roman"/>
          <w:sz w:val="32"/>
          <w:szCs w:val="32"/>
          <w:lang w:val="en-MY"/>
        </w:rPr>
        <w:t xml:space="preserve"> (valid within three (3) months)</w:t>
      </w:r>
    </w:p>
    <w:p w:rsidR="002E6C6A" w:rsidRPr="006B011A" w:rsidRDefault="00725A03"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The original copy of t</w:t>
      </w:r>
      <w:r w:rsidR="00153D21" w:rsidRPr="006B011A">
        <w:rPr>
          <w:rFonts w:ascii="Book Antiqua" w:hAnsi="Book Antiqua" w:cs="Times New Roman"/>
          <w:sz w:val="32"/>
          <w:szCs w:val="32"/>
          <w:lang w:val="en-MY"/>
        </w:rPr>
        <w:t>he police records of the past five(5) years issued by applicant’s country of origin</w:t>
      </w:r>
      <w:r w:rsidR="00E9681C" w:rsidRPr="006B011A">
        <w:rPr>
          <w:rFonts w:ascii="Book Antiqua" w:hAnsi="Book Antiqua" w:cs="Times New Roman"/>
          <w:sz w:val="32"/>
          <w:szCs w:val="32"/>
          <w:lang w:val="en-MY"/>
        </w:rPr>
        <w:t xml:space="preserve"> (valid within six (6) months) (including the Chinese translation of the certificate), with any of the following procedures to be completed:</w:t>
      </w:r>
    </w:p>
    <w:p w:rsidR="002E6C6A" w:rsidRPr="006B011A" w:rsidRDefault="002E6C6A" w:rsidP="0048142C">
      <w:pPr>
        <w:spacing w:line="400" w:lineRule="exact"/>
        <w:contextualSpacing/>
        <w:jc w:val="both"/>
        <w:rPr>
          <w:rFonts w:ascii="Book Antiqua" w:hAnsi="Book Antiqua" w:cs="Times New Roman"/>
          <w:sz w:val="32"/>
          <w:szCs w:val="32"/>
          <w:lang w:val="en-MY"/>
        </w:rPr>
      </w:pPr>
    </w:p>
    <w:p w:rsidR="002E6C6A" w:rsidRPr="006B011A" w:rsidRDefault="00A27243" w:rsidP="006B011A">
      <w:pPr>
        <w:numPr>
          <w:ilvl w:val="0"/>
          <w:numId w:val="23"/>
        </w:numPr>
        <w:spacing w:line="400" w:lineRule="exact"/>
        <w:ind w:left="851" w:hanging="425"/>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The original </w:t>
      </w:r>
      <w:r w:rsidR="00EF66DD" w:rsidRPr="006B011A">
        <w:rPr>
          <w:rFonts w:ascii="Book Antiqua" w:hAnsi="Book Antiqua" w:cs="Times New Roman"/>
          <w:sz w:val="32"/>
          <w:szCs w:val="32"/>
          <w:lang w:val="en-MY"/>
        </w:rPr>
        <w:t>certificate</w:t>
      </w:r>
      <w:r w:rsidRPr="006B011A">
        <w:rPr>
          <w:rFonts w:ascii="Book Antiqua" w:hAnsi="Book Antiqua" w:cs="Times New Roman"/>
          <w:sz w:val="32"/>
          <w:szCs w:val="32"/>
          <w:lang w:val="en-MY"/>
        </w:rPr>
        <w:t xml:space="preserve"> of the police records issued by applicant’s country of origin</w:t>
      </w:r>
      <w:r w:rsidR="00E9681C" w:rsidRPr="006B011A">
        <w:rPr>
          <w:rFonts w:ascii="Book Antiqua" w:hAnsi="Book Antiqua" w:cs="Times New Roman"/>
          <w:sz w:val="32"/>
          <w:szCs w:val="32"/>
          <w:lang w:val="en-MY"/>
        </w:rPr>
        <w:t xml:space="preserve"> </w:t>
      </w:r>
      <w:r w:rsidRPr="006B011A">
        <w:rPr>
          <w:rFonts w:ascii="Book Antiqua" w:hAnsi="Book Antiqua" w:cs="Times New Roman"/>
          <w:sz w:val="32"/>
          <w:szCs w:val="32"/>
          <w:lang w:val="en-MY"/>
        </w:rPr>
        <w:t xml:space="preserve">and the Chinese translation which </w:t>
      </w:r>
      <w:r w:rsidR="00E9681C" w:rsidRPr="006B011A">
        <w:rPr>
          <w:rFonts w:ascii="Book Antiqua" w:hAnsi="Book Antiqua" w:cs="Times New Roman"/>
          <w:sz w:val="32"/>
          <w:szCs w:val="32"/>
          <w:lang w:val="en-MY"/>
        </w:rPr>
        <w:t xml:space="preserve">are verified by </w:t>
      </w:r>
      <w:r w:rsidRPr="006B011A">
        <w:rPr>
          <w:rFonts w:ascii="Book Antiqua" w:hAnsi="Book Antiqua" w:cs="Times New Roman"/>
          <w:sz w:val="32"/>
          <w:szCs w:val="32"/>
          <w:lang w:val="en-MY"/>
        </w:rPr>
        <w:t xml:space="preserve">the </w:t>
      </w:r>
      <w:r w:rsidR="005D2174" w:rsidRPr="006B011A">
        <w:rPr>
          <w:rFonts w:ascii="Book Antiqua" w:hAnsi="Book Antiqua" w:cs="Times New Roman"/>
          <w:sz w:val="32"/>
          <w:szCs w:val="32"/>
          <w:lang w:val="en-MY"/>
        </w:rPr>
        <w:t>Ministry of Foreign Affairs'</w:t>
      </w:r>
      <w:r w:rsidRPr="006B011A">
        <w:rPr>
          <w:rFonts w:ascii="Book Antiqua" w:hAnsi="Book Antiqua" w:cs="Times New Roman"/>
          <w:sz w:val="32"/>
          <w:szCs w:val="32"/>
          <w:lang w:val="en-MY"/>
        </w:rPr>
        <w:t xml:space="preserve"> overseas embassies.</w:t>
      </w:r>
      <w:r w:rsidR="005D2174" w:rsidRPr="006B011A">
        <w:rPr>
          <w:rFonts w:ascii="Book Antiqua" w:hAnsi="Book Antiqua" w:cs="Times New Roman"/>
          <w:sz w:val="32"/>
          <w:szCs w:val="32"/>
          <w:lang w:val="en-MY"/>
        </w:rPr>
        <w:t xml:space="preserve"> </w:t>
      </w:r>
      <w:r w:rsidR="00E9681C" w:rsidRPr="006B011A">
        <w:rPr>
          <w:rFonts w:ascii="Book Antiqua" w:hAnsi="Book Antiqua" w:cs="Times New Roman"/>
          <w:sz w:val="32"/>
          <w:szCs w:val="32"/>
          <w:lang w:val="en-MY"/>
        </w:rPr>
        <w:t xml:space="preserve">(the certificate may be </w:t>
      </w:r>
      <w:r w:rsidR="00AC254C">
        <w:rPr>
          <w:rFonts w:ascii="Book Antiqua" w:hAnsi="Book Antiqua" w:cs="Times New Roman"/>
          <w:sz w:val="32"/>
          <w:szCs w:val="32"/>
          <w:lang w:val="en-MY"/>
        </w:rPr>
        <w:t xml:space="preserve">sent to </w:t>
      </w:r>
      <w:r w:rsidR="00AC254C" w:rsidRPr="006B011A">
        <w:rPr>
          <w:rFonts w:ascii="Book Antiqua" w:hAnsi="Book Antiqua" w:cs="Times New Roman"/>
          <w:sz w:val="32"/>
          <w:szCs w:val="32"/>
          <w:lang w:val="en-MY"/>
        </w:rPr>
        <w:t>the Ministry of Foreign Affairs</w:t>
      </w:r>
      <w:r w:rsidR="00AC254C" w:rsidRPr="006B011A">
        <w:rPr>
          <w:rFonts w:ascii="Book Antiqua" w:hAnsi="Book Antiqua" w:cs="Times New Roman"/>
          <w:sz w:val="32"/>
          <w:szCs w:val="32"/>
          <w:lang w:val="en-MY"/>
        </w:rPr>
        <w:t xml:space="preserve"> </w:t>
      </w:r>
      <w:r w:rsidR="00E9681C" w:rsidRPr="006B011A">
        <w:rPr>
          <w:rFonts w:ascii="Book Antiqua" w:hAnsi="Book Antiqua" w:cs="Times New Roman"/>
          <w:sz w:val="32"/>
          <w:szCs w:val="32"/>
          <w:lang w:val="en-MY"/>
        </w:rPr>
        <w:t>for re-verification).</w:t>
      </w:r>
    </w:p>
    <w:p w:rsidR="002E6C6A" w:rsidRPr="006B011A" w:rsidRDefault="00E9681C" w:rsidP="006B011A">
      <w:pPr>
        <w:numPr>
          <w:ilvl w:val="0"/>
          <w:numId w:val="23"/>
        </w:numPr>
        <w:spacing w:line="400" w:lineRule="exact"/>
        <w:ind w:left="851" w:hanging="425"/>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Where only the </w:t>
      </w:r>
      <w:r w:rsidR="005D2174" w:rsidRPr="006B011A">
        <w:rPr>
          <w:rFonts w:ascii="Book Antiqua" w:hAnsi="Book Antiqua" w:cs="Times New Roman"/>
          <w:sz w:val="32"/>
          <w:szCs w:val="32"/>
          <w:lang w:val="en-MY"/>
        </w:rPr>
        <w:t xml:space="preserve">original </w:t>
      </w:r>
      <w:r w:rsidR="00EF66DD" w:rsidRPr="006B011A">
        <w:rPr>
          <w:rFonts w:ascii="Book Antiqua" w:hAnsi="Book Antiqua" w:cs="Times New Roman"/>
          <w:sz w:val="32"/>
          <w:szCs w:val="32"/>
          <w:lang w:val="en-MY"/>
        </w:rPr>
        <w:t>certificate</w:t>
      </w:r>
      <w:r w:rsidR="005D2174" w:rsidRPr="006B011A">
        <w:rPr>
          <w:rFonts w:ascii="Book Antiqua" w:hAnsi="Book Antiqua" w:cs="Times New Roman"/>
          <w:sz w:val="32"/>
          <w:szCs w:val="32"/>
          <w:lang w:val="en-MY"/>
        </w:rPr>
        <w:t xml:space="preserve"> of the police records issued by applicant’s country of origin</w:t>
      </w:r>
      <w:r w:rsidRPr="006B011A">
        <w:rPr>
          <w:rFonts w:ascii="Book Antiqua" w:hAnsi="Book Antiqua" w:cs="Times New Roman"/>
          <w:sz w:val="32"/>
          <w:szCs w:val="32"/>
          <w:lang w:val="en-MY"/>
        </w:rPr>
        <w:t xml:space="preserve"> </w:t>
      </w:r>
      <w:r w:rsidR="005D2174" w:rsidRPr="006B011A">
        <w:rPr>
          <w:rFonts w:ascii="Book Antiqua" w:hAnsi="Book Antiqua" w:cs="Times New Roman"/>
          <w:sz w:val="32"/>
          <w:szCs w:val="32"/>
          <w:lang w:val="en-MY"/>
        </w:rPr>
        <w:t xml:space="preserve">which </w:t>
      </w:r>
      <w:r w:rsidRPr="006B011A">
        <w:rPr>
          <w:rFonts w:ascii="Book Antiqua" w:hAnsi="Book Antiqua" w:cs="Times New Roman"/>
          <w:sz w:val="32"/>
          <w:szCs w:val="32"/>
          <w:lang w:val="en-MY"/>
        </w:rPr>
        <w:t>is verified by</w:t>
      </w:r>
      <w:r w:rsidR="005D2174" w:rsidRPr="006B011A">
        <w:rPr>
          <w:rFonts w:ascii="Book Antiqua" w:hAnsi="Book Antiqua" w:cs="Times New Roman"/>
          <w:sz w:val="32"/>
          <w:szCs w:val="32"/>
          <w:lang w:val="en-MY"/>
        </w:rPr>
        <w:t xml:space="preserve"> the Ministry of Foreign Affairs' overseas embassies.</w:t>
      </w:r>
      <w:r w:rsidRPr="006B011A">
        <w:rPr>
          <w:rFonts w:ascii="Book Antiqua" w:hAnsi="Book Antiqua" w:cs="Times New Roman"/>
          <w:sz w:val="32"/>
          <w:szCs w:val="32"/>
          <w:lang w:val="en-MY"/>
        </w:rPr>
        <w:t xml:space="preserve"> (</w:t>
      </w:r>
      <w:r w:rsidR="005D2174" w:rsidRPr="006B011A">
        <w:rPr>
          <w:rFonts w:ascii="Book Antiqua" w:hAnsi="Book Antiqua" w:cs="Times New Roman"/>
          <w:sz w:val="32"/>
          <w:szCs w:val="32"/>
          <w:lang w:val="en-MY"/>
        </w:rPr>
        <w:t>the certificate may be for re-verification</w:t>
      </w:r>
      <w:r w:rsidRPr="006B011A">
        <w:rPr>
          <w:rFonts w:ascii="Book Antiqua" w:hAnsi="Book Antiqua" w:cs="Times New Roman"/>
          <w:sz w:val="32"/>
          <w:szCs w:val="32"/>
          <w:lang w:val="en-MY"/>
        </w:rPr>
        <w:t>), the Chinese translation of the certificate must be notarized by the court in the R.O.C.</w:t>
      </w:r>
      <w:r w:rsidR="00AC254C">
        <w:rPr>
          <w:rFonts w:ascii="Book Antiqua" w:hAnsi="Book Antiqua" w:cs="Times New Roman"/>
          <w:sz w:val="32"/>
          <w:szCs w:val="32"/>
          <w:lang w:val="en-MY"/>
        </w:rPr>
        <w:t>(Taiwan)</w:t>
      </w:r>
      <w:r w:rsidRPr="006B011A">
        <w:rPr>
          <w:rFonts w:ascii="Book Antiqua" w:hAnsi="Book Antiqua" w:cs="Times New Roman"/>
          <w:sz w:val="32"/>
          <w:szCs w:val="32"/>
          <w:lang w:val="en-MY"/>
        </w:rPr>
        <w:t xml:space="preserve"> or certified by a local public notary.</w:t>
      </w:r>
    </w:p>
    <w:p w:rsidR="002E6C6A" w:rsidRPr="006B011A" w:rsidRDefault="00EF66DD" w:rsidP="006B011A">
      <w:pPr>
        <w:numPr>
          <w:ilvl w:val="0"/>
          <w:numId w:val="23"/>
        </w:numPr>
        <w:spacing w:line="400" w:lineRule="exact"/>
        <w:ind w:left="993" w:hanging="56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lastRenderedPageBreak/>
        <w:t xml:space="preserve">Where the police records </w:t>
      </w:r>
      <w:r w:rsidR="00E9681C" w:rsidRPr="006B011A">
        <w:rPr>
          <w:rFonts w:ascii="Book Antiqua" w:hAnsi="Book Antiqua" w:cs="Times New Roman"/>
          <w:sz w:val="32"/>
          <w:szCs w:val="32"/>
          <w:lang w:val="en-MY"/>
        </w:rPr>
        <w:t>issued by the embassy or agency</w:t>
      </w:r>
      <w:r w:rsidRPr="006B011A">
        <w:rPr>
          <w:rFonts w:ascii="Book Antiqua" w:hAnsi="Book Antiqua" w:cs="Times New Roman"/>
          <w:sz w:val="32"/>
          <w:szCs w:val="32"/>
          <w:lang w:val="en-MY"/>
        </w:rPr>
        <w:t xml:space="preserve"> </w:t>
      </w:r>
      <w:r w:rsidR="00E9681C" w:rsidRPr="006B011A">
        <w:rPr>
          <w:rFonts w:ascii="Book Antiqua" w:hAnsi="Book Antiqua" w:cs="Times New Roman"/>
          <w:sz w:val="32"/>
          <w:szCs w:val="32"/>
          <w:lang w:val="en-MY"/>
        </w:rPr>
        <w:t xml:space="preserve">of </w:t>
      </w:r>
      <w:r w:rsidRPr="006B011A">
        <w:rPr>
          <w:rFonts w:ascii="Book Antiqua" w:hAnsi="Book Antiqua" w:cs="Times New Roman"/>
          <w:sz w:val="32"/>
          <w:szCs w:val="32"/>
          <w:lang w:val="en-MY"/>
        </w:rPr>
        <w:t>applicant’s country of origin in the R.O.C. (Taiwan)</w:t>
      </w:r>
      <w:r w:rsidR="00E9681C" w:rsidRPr="006B011A">
        <w:rPr>
          <w:rFonts w:ascii="Book Antiqua" w:hAnsi="Book Antiqua" w:cs="Times New Roman"/>
          <w:sz w:val="32"/>
          <w:szCs w:val="32"/>
          <w:lang w:val="en-MY"/>
        </w:rPr>
        <w:t xml:space="preserve"> in a foreign language, the original certificate shall be re-verified by the Ministry of Foreign Affairs, and the Chinese translation of the certificate must be notarized by the court in the R.O.C. (Taiwan) or certified by a local public notary.</w:t>
      </w:r>
    </w:p>
    <w:p w:rsidR="002E6C6A" w:rsidRPr="006B011A" w:rsidRDefault="00E9681C" w:rsidP="0048142C">
      <w:p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 </w:t>
      </w:r>
    </w:p>
    <w:p w:rsidR="002E6C6A" w:rsidRPr="006B011A" w:rsidRDefault="0058786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The police </w:t>
      </w:r>
      <w:r w:rsidR="00AC254C">
        <w:rPr>
          <w:rFonts w:ascii="Book Antiqua" w:hAnsi="Book Antiqua" w:cs="Times New Roman"/>
          <w:sz w:val="32"/>
          <w:szCs w:val="32"/>
          <w:lang w:val="en-MY"/>
        </w:rPr>
        <w:t xml:space="preserve">criminal </w:t>
      </w:r>
      <w:r w:rsidRPr="006B011A">
        <w:rPr>
          <w:rFonts w:ascii="Book Antiqua" w:hAnsi="Book Antiqua" w:cs="Times New Roman"/>
          <w:sz w:val="32"/>
          <w:szCs w:val="32"/>
          <w:lang w:val="en-MY"/>
        </w:rPr>
        <w:t>records issued by applicant’s country of origin</w:t>
      </w:r>
      <w:r w:rsidR="00E9681C" w:rsidRPr="006B011A">
        <w:rPr>
          <w:rFonts w:ascii="Book Antiqua" w:hAnsi="Book Antiqua" w:cs="Times New Roman"/>
          <w:sz w:val="32"/>
          <w:szCs w:val="32"/>
          <w:lang w:val="en-MY"/>
        </w:rPr>
        <w:t xml:space="preserve"> shall be the </w:t>
      </w:r>
      <w:r w:rsidRPr="006B011A">
        <w:rPr>
          <w:rFonts w:ascii="Book Antiqua" w:hAnsi="Book Antiqua" w:cs="Times New Roman"/>
          <w:sz w:val="32"/>
          <w:szCs w:val="32"/>
          <w:lang w:val="en-MY"/>
        </w:rPr>
        <w:t>national</w:t>
      </w:r>
      <w:r w:rsidR="00E9681C" w:rsidRPr="006B011A">
        <w:rPr>
          <w:rFonts w:ascii="Book Antiqua" w:hAnsi="Book Antiqua" w:cs="Times New Roman"/>
          <w:sz w:val="32"/>
          <w:szCs w:val="32"/>
          <w:lang w:val="en-MY"/>
        </w:rPr>
        <w:t xml:space="preserve"> record </w:t>
      </w:r>
      <w:r w:rsidRPr="006B011A">
        <w:rPr>
          <w:rFonts w:ascii="Book Antiqua" w:hAnsi="Book Antiqua" w:cs="Times New Roman"/>
          <w:sz w:val="32"/>
          <w:szCs w:val="32"/>
          <w:lang w:val="en-MY"/>
        </w:rPr>
        <w:t xml:space="preserve">of </w:t>
      </w:r>
      <w:r w:rsidR="00E9681C" w:rsidRPr="006B011A">
        <w:rPr>
          <w:rFonts w:ascii="Book Antiqua" w:hAnsi="Book Antiqua" w:cs="Times New Roman"/>
          <w:sz w:val="32"/>
          <w:szCs w:val="32"/>
          <w:lang w:val="en-MY"/>
        </w:rPr>
        <w:t>the applicant</w:t>
      </w:r>
      <w:r w:rsidRPr="006B011A">
        <w:rPr>
          <w:rFonts w:ascii="Book Antiqua" w:hAnsi="Book Antiqua" w:cs="Times New Roman"/>
          <w:sz w:val="32"/>
          <w:szCs w:val="32"/>
          <w:lang w:val="en-MY"/>
        </w:rPr>
        <w:t>’s</w:t>
      </w:r>
      <w:r w:rsidR="00E9681C" w:rsidRPr="006B011A">
        <w:rPr>
          <w:rFonts w:ascii="Book Antiqua" w:hAnsi="Book Antiqua" w:cs="Times New Roman"/>
          <w:sz w:val="32"/>
          <w:szCs w:val="32"/>
          <w:lang w:val="en-MY"/>
        </w:rPr>
        <w:t xml:space="preserve"> home country. For example, the </w:t>
      </w:r>
      <w:r w:rsidRPr="006B011A">
        <w:rPr>
          <w:rFonts w:ascii="Book Antiqua" w:hAnsi="Book Antiqua" w:cs="Times New Roman"/>
          <w:sz w:val="32"/>
          <w:szCs w:val="32"/>
          <w:lang w:val="en-MY"/>
        </w:rPr>
        <w:t>police records</w:t>
      </w:r>
      <w:r w:rsidR="00E9681C" w:rsidRPr="006B011A">
        <w:rPr>
          <w:rFonts w:ascii="Book Antiqua" w:hAnsi="Book Antiqua" w:cs="Times New Roman"/>
          <w:sz w:val="32"/>
          <w:szCs w:val="32"/>
          <w:lang w:val="en-MY"/>
        </w:rPr>
        <w:t xml:space="preserve"> </w:t>
      </w:r>
      <w:r w:rsidRPr="006B011A">
        <w:rPr>
          <w:rFonts w:ascii="Book Antiqua" w:hAnsi="Book Antiqua" w:cs="Times New Roman"/>
          <w:sz w:val="32"/>
          <w:szCs w:val="32"/>
          <w:lang w:val="en-MY"/>
        </w:rPr>
        <w:t>of</w:t>
      </w:r>
      <w:r w:rsidR="00E9681C" w:rsidRPr="006B011A">
        <w:rPr>
          <w:rFonts w:ascii="Book Antiqua" w:hAnsi="Book Antiqua" w:cs="Times New Roman"/>
          <w:sz w:val="32"/>
          <w:szCs w:val="32"/>
          <w:lang w:val="en-MY"/>
        </w:rPr>
        <w:t xml:space="preserve"> U.S. citizens must be issued by the Federal Bureau of Investigation (FBI).</w:t>
      </w:r>
    </w:p>
    <w:p w:rsidR="00FF5EE8"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Foreign nationals who have legally resided in the R.O.C. (Taiwan) for five (5) consecutive years, and exit the R.O.C. (Taiwan) each time for less than three (3) months, may be exempt from </w:t>
      </w:r>
      <w:r w:rsidR="000F1190" w:rsidRPr="006B011A">
        <w:rPr>
          <w:rFonts w:ascii="Book Antiqua" w:hAnsi="Book Antiqua" w:cs="Times New Roman"/>
          <w:sz w:val="32"/>
          <w:szCs w:val="32"/>
          <w:lang w:val="en-MY"/>
        </w:rPr>
        <w:t>submitting</w:t>
      </w:r>
      <w:r w:rsidRPr="006B011A">
        <w:rPr>
          <w:rFonts w:ascii="Book Antiqua" w:hAnsi="Book Antiqua" w:cs="Times New Roman"/>
          <w:sz w:val="32"/>
          <w:szCs w:val="32"/>
          <w:lang w:val="en-MY"/>
        </w:rPr>
        <w:t xml:space="preserve"> satisfactory health examination certificate</w:t>
      </w:r>
      <w:r w:rsidR="00FF5EE8" w:rsidRPr="006B011A">
        <w:rPr>
          <w:rFonts w:ascii="Book Antiqua" w:hAnsi="Book Antiqua" w:cs="Times New Roman"/>
          <w:sz w:val="32"/>
          <w:szCs w:val="32"/>
          <w:lang w:val="en-MY"/>
        </w:rPr>
        <w:t>s</w:t>
      </w:r>
      <w:r w:rsidRPr="006B011A">
        <w:rPr>
          <w:rFonts w:ascii="Book Antiqua" w:hAnsi="Book Antiqua" w:cs="Times New Roman"/>
          <w:sz w:val="32"/>
          <w:szCs w:val="32"/>
          <w:lang w:val="en-MY"/>
        </w:rPr>
        <w:t xml:space="preserve"> and the police record</w:t>
      </w:r>
      <w:r w:rsidR="00FF5EE8" w:rsidRPr="006B011A">
        <w:rPr>
          <w:rFonts w:ascii="Book Antiqua" w:hAnsi="Book Antiqua" w:cs="Times New Roman"/>
          <w:sz w:val="32"/>
          <w:szCs w:val="32"/>
          <w:lang w:val="en-MY"/>
        </w:rPr>
        <w:t>s</w:t>
      </w:r>
      <w:r w:rsidRPr="006B011A">
        <w:rPr>
          <w:rFonts w:ascii="Book Antiqua" w:hAnsi="Book Antiqua" w:cs="Times New Roman"/>
          <w:sz w:val="32"/>
          <w:szCs w:val="32"/>
          <w:lang w:val="en-MY"/>
        </w:rPr>
        <w:t xml:space="preserve"> issued by </w:t>
      </w:r>
      <w:r w:rsidR="00FF5EE8" w:rsidRPr="006B011A">
        <w:rPr>
          <w:rFonts w:ascii="Book Antiqua" w:hAnsi="Book Antiqua" w:cs="Times New Roman"/>
          <w:sz w:val="32"/>
          <w:szCs w:val="32"/>
          <w:lang w:val="en-MY"/>
        </w:rPr>
        <w:t>applicant’s country of origin.</w:t>
      </w:r>
    </w:p>
    <w:p w:rsidR="002E6C6A" w:rsidRPr="006B011A" w:rsidRDefault="00FF5EE8"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 </w:t>
      </w:r>
      <w:r w:rsidR="00E9681C" w:rsidRPr="006B011A">
        <w:rPr>
          <w:rFonts w:ascii="Book Antiqua" w:hAnsi="Book Antiqua" w:cs="Times New Roman"/>
          <w:sz w:val="32"/>
          <w:szCs w:val="32"/>
          <w:lang w:val="en-MY"/>
        </w:rPr>
        <w:t xml:space="preserve">Other relevant documents to be attached may vary according to </w:t>
      </w:r>
      <w:r w:rsidR="001450B2" w:rsidRPr="006B011A">
        <w:rPr>
          <w:rFonts w:ascii="Book Antiqua" w:hAnsi="Book Antiqua" w:cs="Times New Roman"/>
          <w:sz w:val="32"/>
          <w:szCs w:val="32"/>
          <w:lang w:val="en-MY"/>
        </w:rPr>
        <w:t>purpose of</w:t>
      </w:r>
      <w:r w:rsidR="00E9681C" w:rsidRPr="006B011A">
        <w:rPr>
          <w:rFonts w:ascii="Book Antiqua" w:hAnsi="Book Antiqua" w:cs="Times New Roman"/>
          <w:sz w:val="32"/>
          <w:szCs w:val="32"/>
          <w:lang w:val="en-MY"/>
        </w:rPr>
        <w:t xml:space="preserve"> residence.</w:t>
      </w:r>
    </w:p>
    <w:p w:rsidR="00FC4505" w:rsidRPr="006B011A" w:rsidRDefault="00FC4505" w:rsidP="0048142C">
      <w:pPr>
        <w:spacing w:line="400" w:lineRule="exact"/>
        <w:ind w:left="480"/>
        <w:contextualSpacing/>
        <w:jc w:val="both"/>
        <w:rPr>
          <w:rFonts w:ascii="Book Antiqua" w:hAnsi="Book Antiqua" w:cs="Times New Roman"/>
          <w:sz w:val="32"/>
          <w:szCs w:val="32"/>
          <w:lang w:val="en-MY"/>
        </w:rPr>
      </w:pPr>
    </w:p>
    <w:p w:rsidR="002E6C6A" w:rsidRPr="006B011A" w:rsidRDefault="00E9681C" w:rsidP="0048142C">
      <w:pPr>
        <w:numPr>
          <w:ilvl w:val="0"/>
          <w:numId w:val="11"/>
        </w:numPr>
        <w:spacing w:line="400" w:lineRule="exact"/>
        <w:ind w:leftChars="97" w:left="260"/>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Dependents</w:t>
      </w:r>
    </w:p>
    <w:p w:rsidR="002E6C6A" w:rsidRPr="006B011A" w:rsidRDefault="00E9681C" w:rsidP="0048142C">
      <w:pPr>
        <w:numPr>
          <w:ilvl w:val="0"/>
          <w:numId w:val="12"/>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Proof of family relationships</w:t>
      </w:r>
    </w:p>
    <w:p w:rsidR="002E6C6A" w:rsidRPr="006B011A" w:rsidRDefault="005222E5" w:rsidP="0048142C">
      <w:pPr>
        <w:numPr>
          <w:ilvl w:val="0"/>
          <w:numId w:val="12"/>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Children over twenty years old who are unable to live independently due to physical or mental disability</w:t>
      </w:r>
      <w:r w:rsidR="00E9681C" w:rsidRPr="006B011A">
        <w:rPr>
          <w:rFonts w:ascii="Book Antiqua" w:hAnsi="Book Antiqua" w:cs="Times New Roman"/>
          <w:sz w:val="32"/>
          <w:szCs w:val="32"/>
          <w:lang w:val="en-MY"/>
        </w:rPr>
        <w:t xml:space="preserve"> shall provide the relevant supporting documents.</w:t>
      </w:r>
    </w:p>
    <w:p w:rsidR="002E6C6A" w:rsidRPr="006B011A" w:rsidRDefault="00E9681C" w:rsidP="0048142C">
      <w:pPr>
        <w:numPr>
          <w:ilvl w:val="0"/>
          <w:numId w:val="11"/>
        </w:numPr>
        <w:spacing w:line="400" w:lineRule="exact"/>
        <w:ind w:leftChars="97" w:left="260"/>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Acceptance of employment</w:t>
      </w:r>
    </w:p>
    <w:p w:rsidR="002E6C6A" w:rsidRPr="006B011A" w:rsidRDefault="00E9681C" w:rsidP="0048142C">
      <w:pPr>
        <w:numPr>
          <w:ilvl w:val="0"/>
          <w:numId w:val="13"/>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Approval letter from </w:t>
      </w:r>
      <w:r w:rsidR="00AC254C">
        <w:rPr>
          <w:rFonts w:ascii="Book Antiqua" w:hAnsi="Book Antiqua" w:cs="Times New Roman"/>
          <w:sz w:val="32"/>
          <w:szCs w:val="32"/>
          <w:lang w:val="en-MY"/>
        </w:rPr>
        <w:t>authorities</w:t>
      </w:r>
      <w:r w:rsidR="00BC1BF3" w:rsidRPr="006B011A">
        <w:rPr>
          <w:rFonts w:ascii="Book Antiqua" w:hAnsi="Book Antiqua" w:cs="Times New Roman"/>
          <w:sz w:val="32"/>
          <w:szCs w:val="32"/>
          <w:lang w:val="en-MY"/>
        </w:rPr>
        <w:t>.</w:t>
      </w:r>
    </w:p>
    <w:p w:rsidR="002E6C6A" w:rsidRPr="006B011A" w:rsidRDefault="00E9681C" w:rsidP="0048142C">
      <w:pPr>
        <w:numPr>
          <w:ilvl w:val="0"/>
          <w:numId w:val="13"/>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Certificate of employment within one (1) month</w:t>
      </w:r>
      <w:r w:rsidR="00BC1BF3" w:rsidRPr="006B011A">
        <w:rPr>
          <w:rFonts w:ascii="Book Antiqua" w:hAnsi="Book Antiqua" w:cs="Times New Roman"/>
          <w:sz w:val="32"/>
          <w:szCs w:val="32"/>
          <w:lang w:val="en-MY"/>
        </w:rPr>
        <w:t>.</w:t>
      </w:r>
    </w:p>
    <w:p w:rsidR="002E6C6A" w:rsidRPr="006B011A" w:rsidRDefault="00E9681C" w:rsidP="0048142C">
      <w:pPr>
        <w:numPr>
          <w:ilvl w:val="0"/>
          <w:numId w:val="11"/>
        </w:numPr>
        <w:spacing w:line="400" w:lineRule="exact"/>
        <w:ind w:leftChars="97" w:left="260"/>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Missionary work</w:t>
      </w:r>
    </w:p>
    <w:p w:rsidR="002E6C6A" w:rsidRPr="006B011A" w:rsidRDefault="00E9681C" w:rsidP="0048142C">
      <w:pPr>
        <w:numPr>
          <w:ilvl w:val="0"/>
          <w:numId w:val="14"/>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Letter of guarantee issued by the religious organization</w:t>
      </w:r>
      <w:r w:rsidR="006C0060" w:rsidRPr="006B011A">
        <w:rPr>
          <w:rFonts w:ascii="Book Antiqua" w:hAnsi="Book Antiqua" w:cs="Times New Roman"/>
          <w:sz w:val="32"/>
          <w:szCs w:val="32"/>
          <w:lang w:val="en-MY"/>
        </w:rPr>
        <w:t>.</w:t>
      </w:r>
    </w:p>
    <w:p w:rsidR="002E6C6A" w:rsidRPr="006B011A" w:rsidRDefault="00E9681C" w:rsidP="0048142C">
      <w:pPr>
        <w:numPr>
          <w:ilvl w:val="0"/>
          <w:numId w:val="15"/>
        </w:numPr>
        <w:spacing w:line="400" w:lineRule="exact"/>
        <w:ind w:leftChars="298" w:left="1220" w:hangingChars="121" w:hanging="421"/>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This letter shall indicate that the foreigner will perform unpaid, full-time work.</w:t>
      </w:r>
    </w:p>
    <w:p w:rsidR="002E6C6A" w:rsidRPr="006B011A" w:rsidRDefault="00E9681C" w:rsidP="0048142C">
      <w:pPr>
        <w:numPr>
          <w:ilvl w:val="0"/>
          <w:numId w:val="15"/>
        </w:numPr>
        <w:spacing w:line="400" w:lineRule="exact"/>
        <w:ind w:leftChars="298" w:left="1220" w:hangingChars="121" w:hanging="421"/>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This letter shall provide assurance </w:t>
      </w:r>
      <w:r w:rsidR="00AC254C">
        <w:rPr>
          <w:rFonts w:ascii="Book Antiqua" w:hAnsi="Book Antiqua" w:cs="Times New Roman"/>
          <w:sz w:val="32"/>
          <w:szCs w:val="32"/>
          <w:lang w:val="en-MY"/>
        </w:rPr>
        <w:t xml:space="preserve">that the related </w:t>
      </w:r>
      <w:r w:rsidR="00AC254C">
        <w:rPr>
          <w:rFonts w:ascii="Book Antiqua" w:hAnsi="Book Antiqua" w:cs="Times New Roman"/>
          <w:sz w:val="32"/>
          <w:szCs w:val="32"/>
          <w:lang w:val="en-MY"/>
        </w:rPr>
        <w:lastRenderedPageBreak/>
        <w:t>organization will be</w:t>
      </w:r>
      <w:r w:rsidR="006C0060" w:rsidRPr="006B011A">
        <w:rPr>
          <w:rFonts w:ascii="Book Antiqua" w:hAnsi="Book Antiqua" w:cs="Times New Roman"/>
          <w:sz w:val="32"/>
          <w:szCs w:val="32"/>
          <w:lang w:val="en-MY"/>
        </w:rPr>
        <w:t xml:space="preserve"> responsible </w:t>
      </w:r>
      <w:r w:rsidRPr="006B011A">
        <w:rPr>
          <w:rFonts w:ascii="Book Antiqua" w:hAnsi="Book Antiqua" w:cs="Times New Roman"/>
          <w:sz w:val="32"/>
          <w:szCs w:val="32"/>
          <w:lang w:val="en-MY"/>
        </w:rPr>
        <w:t xml:space="preserve">for the livelihood of the foreigner after obtaining </w:t>
      </w:r>
      <w:r w:rsidRPr="006B011A">
        <w:rPr>
          <w:rFonts w:ascii="Book Antiqua" w:hAnsi="Book Antiqua" w:cs="Times New Roman"/>
          <w:sz w:val="32"/>
          <w:szCs w:val="32"/>
          <w:lang w:val="en-MY" w:eastAsia="zh-CN"/>
        </w:rPr>
        <w:t>permanent residency</w:t>
      </w:r>
      <w:r w:rsidRPr="006B011A">
        <w:rPr>
          <w:rFonts w:ascii="Book Antiqua" w:hAnsi="Book Antiqua" w:cs="Times New Roman"/>
          <w:sz w:val="32"/>
          <w:szCs w:val="32"/>
          <w:lang w:val="en-MY"/>
        </w:rPr>
        <w:t>.</w:t>
      </w:r>
    </w:p>
    <w:p w:rsidR="002E6C6A" w:rsidRPr="006B011A" w:rsidRDefault="00E9681C" w:rsidP="0048142C">
      <w:pPr>
        <w:numPr>
          <w:ilvl w:val="0"/>
          <w:numId w:val="14"/>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Permit of the religious organization issued by the Ministry of the Interior or </w:t>
      </w:r>
      <w:r w:rsidR="006D727D" w:rsidRPr="006B011A">
        <w:rPr>
          <w:rFonts w:ascii="Book Antiqua" w:hAnsi="Book Antiqua" w:cs="Times New Roman"/>
          <w:sz w:val="32"/>
          <w:szCs w:val="32"/>
          <w:lang w:val="en-MY"/>
        </w:rPr>
        <w:t>r</w:t>
      </w:r>
      <w:r w:rsidR="006D727D" w:rsidRPr="006B011A">
        <w:rPr>
          <w:rFonts w:ascii="Book Antiqua" w:hAnsi="Book Antiqua" w:cs="Times New Roman" w:hint="eastAsia"/>
          <w:sz w:val="32"/>
          <w:szCs w:val="32"/>
          <w:lang w:val="en-MY"/>
        </w:rPr>
        <w:t xml:space="preserve">egistration of legal </w:t>
      </w:r>
      <w:r w:rsidR="006D727D" w:rsidRPr="006B011A">
        <w:rPr>
          <w:rFonts w:ascii="Book Antiqua" w:hAnsi="Book Antiqua" w:cs="Times New Roman"/>
          <w:sz w:val="32"/>
          <w:szCs w:val="32"/>
          <w:lang w:val="en-MY"/>
        </w:rPr>
        <w:t>e</w:t>
      </w:r>
      <w:r w:rsidR="006D727D" w:rsidRPr="006B011A">
        <w:rPr>
          <w:rFonts w:ascii="Book Antiqua" w:hAnsi="Book Antiqua" w:cs="Times New Roman" w:hint="eastAsia"/>
          <w:sz w:val="32"/>
          <w:szCs w:val="32"/>
          <w:lang w:val="en-MY"/>
        </w:rPr>
        <w:t>ntities</w:t>
      </w:r>
      <w:r w:rsidRPr="006B011A">
        <w:rPr>
          <w:rFonts w:ascii="Book Antiqua" w:hAnsi="Book Antiqua" w:cs="Times New Roman"/>
          <w:sz w:val="32"/>
          <w:szCs w:val="32"/>
          <w:lang w:val="en-MY"/>
        </w:rPr>
        <w:t xml:space="preserve"> of the religious organization</w:t>
      </w:r>
      <w:r w:rsidR="006D727D" w:rsidRPr="006B011A">
        <w:rPr>
          <w:rFonts w:ascii="Book Antiqua" w:hAnsi="Book Antiqua" w:cs="Times New Roman"/>
          <w:sz w:val="32"/>
          <w:szCs w:val="32"/>
          <w:lang w:val="en-MY"/>
        </w:rPr>
        <w:t>.</w:t>
      </w:r>
      <w:r w:rsidRPr="006B011A">
        <w:rPr>
          <w:rFonts w:ascii="Book Antiqua" w:hAnsi="Book Antiqua" w:cs="Times New Roman"/>
          <w:sz w:val="32"/>
          <w:szCs w:val="32"/>
          <w:lang w:val="en-MY"/>
        </w:rPr>
        <w:t xml:space="preserve"> </w:t>
      </w:r>
    </w:p>
    <w:p w:rsidR="002E6C6A" w:rsidRPr="006B011A" w:rsidRDefault="00E9681C" w:rsidP="0048142C">
      <w:pPr>
        <w:numPr>
          <w:ilvl w:val="0"/>
          <w:numId w:val="14"/>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Certificate of employment issued by the religious organization</w:t>
      </w:r>
      <w:r w:rsidR="006D727D" w:rsidRPr="006B011A">
        <w:rPr>
          <w:rFonts w:ascii="Book Antiqua" w:hAnsi="Book Antiqua" w:cs="Times New Roman"/>
          <w:sz w:val="32"/>
          <w:szCs w:val="32"/>
          <w:lang w:val="en-MY"/>
        </w:rPr>
        <w:t>.</w:t>
      </w:r>
    </w:p>
    <w:p w:rsidR="00597C3E" w:rsidRPr="006B011A" w:rsidRDefault="00597C3E" w:rsidP="00597C3E">
      <w:pPr>
        <w:spacing w:line="400" w:lineRule="exact"/>
        <w:ind w:left="936"/>
        <w:contextualSpacing/>
        <w:jc w:val="both"/>
        <w:rPr>
          <w:rFonts w:ascii="Book Antiqua" w:hAnsi="Book Antiqua" w:cs="Times New Roman"/>
          <w:sz w:val="32"/>
          <w:szCs w:val="32"/>
          <w:lang w:val="en-MY"/>
        </w:rPr>
      </w:pPr>
    </w:p>
    <w:p w:rsidR="002E6C6A" w:rsidRPr="006B011A" w:rsidRDefault="00E9681C" w:rsidP="0048142C">
      <w:pPr>
        <w:numPr>
          <w:ilvl w:val="0"/>
          <w:numId w:val="11"/>
        </w:numPr>
        <w:spacing w:line="400" w:lineRule="exact"/>
        <w:ind w:leftChars="96" w:left="25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Investments</w:t>
      </w:r>
    </w:p>
    <w:p w:rsidR="002E6C6A" w:rsidRPr="006B011A" w:rsidRDefault="00E9681C" w:rsidP="0048142C">
      <w:pPr>
        <w:numPr>
          <w:ilvl w:val="0"/>
          <w:numId w:val="16"/>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Business registration certificate, such as </w:t>
      </w:r>
      <w:r w:rsidR="00697976" w:rsidRPr="006B011A">
        <w:rPr>
          <w:rFonts w:ascii="Book Antiqua" w:hAnsi="Book Antiqua" w:cs="Times New Roman"/>
          <w:sz w:val="32"/>
          <w:szCs w:val="32"/>
          <w:lang w:val="en-MY"/>
        </w:rPr>
        <w:t>the permit</w:t>
      </w:r>
      <w:r w:rsidRPr="006B011A">
        <w:rPr>
          <w:rFonts w:ascii="Book Antiqua" w:hAnsi="Book Antiqua" w:cs="Times New Roman"/>
          <w:sz w:val="32"/>
          <w:szCs w:val="32"/>
          <w:lang w:val="en-MY"/>
        </w:rPr>
        <w:t xml:space="preserve"> </w:t>
      </w:r>
      <w:r w:rsidR="00697976" w:rsidRPr="006B011A">
        <w:rPr>
          <w:rFonts w:ascii="Book Antiqua" w:hAnsi="Book Antiqua" w:cs="Times New Roman"/>
          <w:sz w:val="32"/>
          <w:szCs w:val="32"/>
          <w:lang w:val="en-MY"/>
        </w:rPr>
        <w:t>of</w:t>
      </w:r>
      <w:r w:rsidRPr="006B011A">
        <w:rPr>
          <w:rFonts w:ascii="Book Antiqua" w:hAnsi="Book Antiqua" w:cs="Times New Roman"/>
          <w:sz w:val="32"/>
          <w:szCs w:val="32"/>
          <w:lang w:val="en-MY"/>
        </w:rPr>
        <w:t xml:space="preserve"> business registration and business registration copy</w:t>
      </w:r>
      <w:r w:rsidR="00785504" w:rsidRPr="006B011A">
        <w:rPr>
          <w:rFonts w:ascii="Book Antiqua" w:hAnsi="Book Antiqua" w:cs="Times New Roman"/>
          <w:sz w:val="32"/>
          <w:szCs w:val="32"/>
          <w:lang w:val="en-MY"/>
        </w:rPr>
        <w:t>.</w:t>
      </w:r>
    </w:p>
    <w:p w:rsidR="002E6C6A" w:rsidRPr="006B011A" w:rsidRDefault="00697976" w:rsidP="0048142C">
      <w:pPr>
        <w:numPr>
          <w:ilvl w:val="0"/>
          <w:numId w:val="16"/>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S</w:t>
      </w:r>
      <w:r w:rsidR="00E9681C" w:rsidRPr="006B011A">
        <w:rPr>
          <w:rFonts w:ascii="Book Antiqua" w:hAnsi="Book Antiqua" w:cs="Times New Roman"/>
          <w:sz w:val="32"/>
          <w:szCs w:val="32"/>
          <w:lang w:val="en-MY"/>
        </w:rPr>
        <w:t>hareholders</w:t>
      </w:r>
      <w:r w:rsidRPr="006B011A">
        <w:rPr>
          <w:rFonts w:ascii="Book Antiqua" w:hAnsi="Book Antiqua" w:cs="Times New Roman"/>
          <w:sz w:val="32"/>
          <w:szCs w:val="32"/>
          <w:lang w:val="en-MY"/>
        </w:rPr>
        <w:t xml:space="preserve"> list.</w:t>
      </w:r>
    </w:p>
    <w:p w:rsidR="002E6C6A" w:rsidRPr="006B011A" w:rsidRDefault="00E9681C" w:rsidP="0048142C">
      <w:pPr>
        <w:numPr>
          <w:ilvl w:val="0"/>
          <w:numId w:val="16"/>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Company change registration card</w:t>
      </w:r>
      <w:r w:rsidR="00785504" w:rsidRPr="006B011A">
        <w:rPr>
          <w:rFonts w:ascii="Book Antiqua" w:hAnsi="Book Antiqua" w:cs="Times New Roman"/>
          <w:sz w:val="32"/>
          <w:szCs w:val="32"/>
          <w:lang w:val="en-MY"/>
        </w:rPr>
        <w:t>.</w:t>
      </w:r>
    </w:p>
    <w:p w:rsidR="002E6C6A" w:rsidRPr="006B011A" w:rsidRDefault="00E9681C" w:rsidP="0048142C">
      <w:pPr>
        <w:numPr>
          <w:ilvl w:val="0"/>
          <w:numId w:val="16"/>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Letter issued by the Investment Commission, Ministry of Economic Affairs for applications within three (3) months</w:t>
      </w:r>
      <w:r w:rsidR="00785504" w:rsidRPr="006B011A">
        <w:rPr>
          <w:rFonts w:ascii="Book Antiqua" w:hAnsi="Book Antiqua" w:cs="Times New Roman"/>
          <w:sz w:val="32"/>
          <w:szCs w:val="32"/>
          <w:lang w:val="en-MY"/>
        </w:rPr>
        <w:t>.</w:t>
      </w:r>
    </w:p>
    <w:p w:rsidR="002E6C6A" w:rsidRPr="006B011A" w:rsidRDefault="00E9681C" w:rsidP="0048142C">
      <w:pPr>
        <w:numPr>
          <w:ilvl w:val="0"/>
          <w:numId w:val="16"/>
        </w:numPr>
        <w:spacing w:line="400" w:lineRule="exact"/>
        <w:ind w:leftChars="201" w:left="936" w:hangingChars="114" w:hanging="397"/>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Additional supporting documents shall be requested for </w:t>
      </w:r>
      <w:r w:rsidR="00AC254C">
        <w:rPr>
          <w:rFonts w:ascii="Book Antiqua" w:hAnsi="Book Antiqua" w:cs="Times New Roman"/>
          <w:sz w:val="32"/>
          <w:szCs w:val="32"/>
          <w:lang w:val="en-MY"/>
        </w:rPr>
        <w:t>particular</w:t>
      </w:r>
      <w:bookmarkStart w:id="4" w:name="_GoBack"/>
      <w:bookmarkEnd w:id="4"/>
      <w:r w:rsidRPr="006B011A">
        <w:rPr>
          <w:rFonts w:ascii="Book Antiqua" w:hAnsi="Book Antiqua" w:cs="Times New Roman"/>
          <w:sz w:val="32"/>
          <w:szCs w:val="32"/>
          <w:lang w:val="en-MY"/>
        </w:rPr>
        <w:t xml:space="preserve"> cases</w:t>
      </w:r>
      <w:r w:rsidR="00785504" w:rsidRPr="006B011A">
        <w:rPr>
          <w:rFonts w:ascii="Book Antiqua" w:eastAsia="新細明體" w:hAnsi="Book Antiqua" w:cs="Times New Roman" w:hint="eastAsia"/>
          <w:sz w:val="32"/>
          <w:szCs w:val="32"/>
          <w:lang w:val="en-MY"/>
        </w:rPr>
        <w:t>.</w:t>
      </w:r>
    </w:p>
    <w:p w:rsidR="002E6C6A" w:rsidRPr="006B011A" w:rsidRDefault="002E6C6A" w:rsidP="0048142C">
      <w:pPr>
        <w:spacing w:line="400" w:lineRule="exact"/>
        <w:contextualSpacing/>
        <w:jc w:val="both"/>
        <w:rPr>
          <w:rFonts w:ascii="Book Antiqua" w:hAnsi="Book Antiqua" w:cs="Times New Roman"/>
          <w:sz w:val="32"/>
          <w:szCs w:val="32"/>
          <w:lang w:val="en-MY"/>
        </w:rPr>
      </w:pP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Letter of authorization: Unless </w:t>
      </w:r>
      <w:r w:rsidR="00161FBF" w:rsidRPr="006B011A">
        <w:rPr>
          <w:rFonts w:ascii="Book Antiqua" w:hAnsi="Book Antiqua" w:cs="Times New Roman"/>
          <w:sz w:val="32"/>
          <w:szCs w:val="32"/>
          <w:lang w:val="en-MY"/>
        </w:rPr>
        <w:t xml:space="preserve">the application is </w:t>
      </w:r>
      <w:r w:rsidRPr="006B011A">
        <w:rPr>
          <w:rFonts w:ascii="Book Antiqua" w:hAnsi="Book Antiqua" w:cs="Times New Roman"/>
          <w:sz w:val="32"/>
          <w:szCs w:val="32"/>
          <w:lang w:val="en-MY"/>
        </w:rPr>
        <w:t xml:space="preserve">submitted personally by the applicant, applicants who authorize other people to engage in document submission shall also provide a letter of authorization. For applicants located in a foreign country, Hong Kong or Macau, the letter of authorization shall be verified by </w:t>
      </w:r>
      <w:r w:rsidR="00235F16" w:rsidRPr="006B011A">
        <w:rPr>
          <w:rFonts w:ascii="Book Antiqua" w:hAnsi="Book Antiqua" w:cs="Times New Roman"/>
          <w:sz w:val="32"/>
          <w:szCs w:val="32"/>
          <w:lang w:val="en-MY"/>
        </w:rPr>
        <w:t>the Ministry of Foreign Affairs' overseas embassies.</w:t>
      </w: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The verification of foreign public documents which comply with Article 15-1 of </w:t>
      </w:r>
      <w:r w:rsidR="00286A0F" w:rsidRPr="006B011A">
        <w:rPr>
          <w:rFonts w:ascii="Book Antiqua" w:hAnsi="Book Antiqua" w:cs="Times New Roman"/>
          <w:sz w:val="32"/>
          <w:szCs w:val="32"/>
          <w:lang w:val="en-MY"/>
        </w:rPr>
        <w:t>the Document Legalization Act for the Ministry of Foreign Affairs and Overseas Missions</w:t>
      </w:r>
      <w:r w:rsidR="00286A0F" w:rsidRPr="006B011A">
        <w:rPr>
          <w:rFonts w:ascii="Arial" w:hAnsi="Arial" w:cs="Arial"/>
          <w:sz w:val="23"/>
          <w:szCs w:val="23"/>
          <w:shd w:val="clear" w:color="auto" w:fill="FFFFFF"/>
        </w:rPr>
        <w:t xml:space="preserve"> </w:t>
      </w:r>
      <w:r w:rsidRPr="006B011A">
        <w:rPr>
          <w:rFonts w:ascii="Book Antiqua" w:hAnsi="Book Antiqua" w:cs="Times New Roman"/>
          <w:sz w:val="32"/>
          <w:szCs w:val="32"/>
          <w:lang w:val="en-MY"/>
        </w:rPr>
        <w:t>shall be handled accordingly.</w:t>
      </w: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bookmarkStart w:id="5" w:name="OLE_LINK10"/>
      <w:r w:rsidRPr="006B011A">
        <w:rPr>
          <w:rFonts w:ascii="Book Antiqua" w:hAnsi="Book Antiqua" w:cs="Times New Roman"/>
          <w:sz w:val="32"/>
          <w:szCs w:val="32"/>
          <w:lang w:val="en-MY"/>
        </w:rPr>
        <w:t>Foreign nationals who possess the nationality of the R.O.C. concurrently shall not be allowed to apply for permanent residenc</w:t>
      </w:r>
      <w:r w:rsidR="00FB1595" w:rsidRPr="006B011A">
        <w:rPr>
          <w:rFonts w:ascii="Book Antiqua" w:hAnsi="Book Antiqua" w:cs="Times New Roman"/>
          <w:sz w:val="32"/>
          <w:szCs w:val="32"/>
          <w:lang w:val="en-MY"/>
        </w:rPr>
        <w:t>y</w:t>
      </w:r>
      <w:r w:rsidRPr="006B011A">
        <w:rPr>
          <w:rFonts w:ascii="Book Antiqua" w:hAnsi="Book Antiqua" w:cs="Times New Roman"/>
          <w:sz w:val="32"/>
          <w:szCs w:val="32"/>
          <w:lang w:val="en-MY"/>
        </w:rPr>
        <w:t xml:space="preserve">. </w:t>
      </w:r>
    </w:p>
    <w:p w:rsidR="002E6C6A" w:rsidRPr="006B011A" w:rsidRDefault="00E9681C" w:rsidP="0048142C">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An APRC holder will lose his/her eligibility if they fail to physically reside in the R.O.C. (Taiwan) for at least 183 days </w:t>
      </w:r>
      <w:r w:rsidRPr="006B011A">
        <w:rPr>
          <w:rFonts w:ascii="Book Antiqua" w:hAnsi="Book Antiqua" w:cs="Times New Roman"/>
          <w:sz w:val="32"/>
          <w:szCs w:val="32"/>
          <w:lang w:val="en-MY"/>
        </w:rPr>
        <w:lastRenderedPageBreak/>
        <w:t>annually starting from the following year after his/her APRC is issued. However, this regulation does not apply to those who have obtained permission from the authorities</w:t>
      </w:r>
      <w:r w:rsidR="00FD7A87" w:rsidRPr="006B011A">
        <w:rPr>
          <w:rFonts w:ascii="Book Antiqua" w:hAnsi="Book Antiqua" w:cs="Times New Roman"/>
          <w:sz w:val="32"/>
          <w:szCs w:val="32"/>
          <w:lang w:val="en-MY"/>
        </w:rPr>
        <w:t xml:space="preserve"> or foreign professionals complied with the Act for the Recruitment and Employment of Foreign Professionals.</w:t>
      </w:r>
      <w:r w:rsidRPr="006B011A">
        <w:rPr>
          <w:rFonts w:ascii="Book Antiqua" w:hAnsi="Book Antiqua" w:cs="Times New Roman"/>
          <w:sz w:val="32"/>
          <w:szCs w:val="32"/>
          <w:lang w:val="en-MY"/>
        </w:rPr>
        <w:t xml:space="preserve"> (Calculation of the “year” shall begin from January 1st of the following year after the APRC is issued.) The applicant whose Alien Resident Certificate</w:t>
      </w:r>
      <w:r w:rsidR="00AE06D5" w:rsidRPr="006B011A">
        <w:rPr>
          <w:rFonts w:ascii="Book Antiqua" w:hAnsi="Book Antiqua" w:cs="Times New Roman"/>
          <w:sz w:val="32"/>
          <w:szCs w:val="32"/>
          <w:lang w:val="en-MY"/>
        </w:rPr>
        <w:t xml:space="preserve"> (ARC)</w:t>
      </w:r>
      <w:r w:rsidRPr="006B011A">
        <w:rPr>
          <w:rFonts w:ascii="Book Antiqua" w:hAnsi="Book Antiqua" w:cs="Times New Roman"/>
          <w:sz w:val="32"/>
          <w:szCs w:val="32"/>
          <w:lang w:val="en-MY"/>
        </w:rPr>
        <w:t xml:space="preserve"> has been </w:t>
      </w:r>
      <w:r w:rsidR="00772850" w:rsidRPr="006B011A">
        <w:rPr>
          <w:rFonts w:ascii="Book Antiqua" w:hAnsi="Book Antiqua" w:cs="Times New Roman"/>
          <w:sz w:val="32"/>
          <w:szCs w:val="32"/>
          <w:lang w:val="en-MY"/>
        </w:rPr>
        <w:t>cancelled</w:t>
      </w:r>
      <w:r w:rsidRPr="006B011A">
        <w:rPr>
          <w:rFonts w:ascii="Book Antiqua" w:hAnsi="Book Antiqua" w:cs="Times New Roman"/>
          <w:sz w:val="32"/>
          <w:szCs w:val="32"/>
          <w:lang w:val="en-MY"/>
        </w:rPr>
        <w:t xml:space="preserve"> and who still qualifies for staying, shall apply for residenc</w:t>
      </w:r>
      <w:r w:rsidR="00FB1595" w:rsidRPr="006B011A">
        <w:rPr>
          <w:rFonts w:ascii="Book Antiqua" w:hAnsi="Book Antiqua" w:cs="Times New Roman"/>
          <w:sz w:val="32"/>
          <w:szCs w:val="32"/>
          <w:lang w:val="en-MY"/>
        </w:rPr>
        <w:t>y</w:t>
      </w:r>
      <w:r w:rsidRPr="006B011A">
        <w:rPr>
          <w:rFonts w:ascii="Book Antiqua" w:hAnsi="Book Antiqua" w:cs="Times New Roman"/>
          <w:sz w:val="32"/>
          <w:szCs w:val="32"/>
          <w:lang w:val="en-MY"/>
        </w:rPr>
        <w:t xml:space="preserve"> within 30 days following the nullification of the ARC. </w:t>
      </w:r>
    </w:p>
    <w:bookmarkEnd w:id="5"/>
    <w:p w:rsidR="002E6C6A" w:rsidRPr="006B011A" w:rsidRDefault="00E9681C" w:rsidP="00674FE1">
      <w:pPr>
        <w:numPr>
          <w:ilvl w:val="0"/>
          <w:numId w:val="22"/>
        </w:numPr>
        <w:spacing w:line="400" w:lineRule="exact"/>
        <w:contextualSpacing/>
        <w:jc w:val="both"/>
        <w:rPr>
          <w:rFonts w:ascii="Book Antiqua" w:hAnsi="Book Antiqua" w:cs="Times New Roman"/>
          <w:sz w:val="32"/>
          <w:szCs w:val="32"/>
          <w:lang w:val="en-MY"/>
        </w:rPr>
      </w:pPr>
      <w:r w:rsidRPr="006B011A">
        <w:rPr>
          <w:rFonts w:ascii="Book Antiqua" w:hAnsi="Book Antiqua" w:cs="Times New Roman"/>
          <w:sz w:val="32"/>
          <w:szCs w:val="32"/>
          <w:lang w:val="en-MY"/>
        </w:rPr>
        <w:t xml:space="preserve">For a foreign national whose APRC is revoked or </w:t>
      </w:r>
      <w:r w:rsidR="00772850" w:rsidRPr="006B011A">
        <w:rPr>
          <w:rFonts w:ascii="Book Antiqua" w:hAnsi="Book Antiqua" w:cs="Times New Roman"/>
          <w:sz w:val="32"/>
          <w:szCs w:val="32"/>
          <w:lang w:val="en-MY"/>
        </w:rPr>
        <w:t>cancelled</w:t>
      </w:r>
      <w:r w:rsidRPr="006B011A">
        <w:rPr>
          <w:rFonts w:ascii="Book Antiqua" w:hAnsi="Book Antiqua" w:cs="Times New Roman"/>
          <w:sz w:val="32"/>
          <w:szCs w:val="32"/>
          <w:lang w:val="en-MY"/>
        </w:rPr>
        <w:t xml:space="preserve"> in accordance with the Act for the Recruitment and Employment of Foreign Professionals or Article 33 of the Immigration Act, </w:t>
      </w:r>
      <w:r w:rsidR="00674FE1" w:rsidRPr="006B011A">
        <w:rPr>
          <w:rFonts w:ascii="Book Antiqua" w:hAnsi="Book Antiqua" w:cs="Times New Roman"/>
          <w:sz w:val="32"/>
          <w:szCs w:val="32"/>
          <w:lang w:val="en-MY"/>
        </w:rPr>
        <w:t>the permanent residence permits of said person’s spouse and minor children, and children over twenty years old who are unable to live independently due to physical or mental disability, shall be revoked or cancelled together therewith.</w:t>
      </w:r>
    </w:p>
    <w:sectPr w:rsidR="002E6C6A" w:rsidRPr="006B011A" w:rsidSect="00FD2468">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BE" w:rsidRDefault="00D221BE" w:rsidP="00FD2468">
      <w:r>
        <w:separator/>
      </w:r>
    </w:p>
  </w:endnote>
  <w:endnote w:type="continuationSeparator" w:id="0">
    <w:p w:rsidR="00D221BE" w:rsidRDefault="00D221BE" w:rsidP="00F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BE" w:rsidRDefault="00D221BE" w:rsidP="00FD2468">
      <w:r>
        <w:separator/>
      </w:r>
    </w:p>
  </w:footnote>
  <w:footnote w:type="continuationSeparator" w:id="0">
    <w:p w:rsidR="00D221BE" w:rsidRDefault="00D221BE" w:rsidP="00FD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06EF5"/>
    <w:multiLevelType w:val="singleLevel"/>
    <w:tmpl w:val="82D06EF5"/>
    <w:lvl w:ilvl="0">
      <w:start w:val="1"/>
      <w:numFmt w:val="decimal"/>
      <w:suff w:val="space"/>
      <w:lvlText w:val="(%1)"/>
      <w:lvlJc w:val="left"/>
    </w:lvl>
  </w:abstractNum>
  <w:abstractNum w:abstractNumId="1" w15:restartNumberingAfterBreak="0">
    <w:nsid w:val="91AF40F9"/>
    <w:multiLevelType w:val="singleLevel"/>
    <w:tmpl w:val="91AF40F9"/>
    <w:lvl w:ilvl="0">
      <w:start w:val="1"/>
      <w:numFmt w:val="decimal"/>
      <w:suff w:val="space"/>
      <w:lvlText w:val="(%1)"/>
      <w:lvlJc w:val="left"/>
    </w:lvl>
  </w:abstractNum>
  <w:abstractNum w:abstractNumId="2" w15:restartNumberingAfterBreak="0">
    <w:nsid w:val="9D1FE5BE"/>
    <w:multiLevelType w:val="singleLevel"/>
    <w:tmpl w:val="9D1FE5BE"/>
    <w:lvl w:ilvl="0">
      <w:start w:val="1"/>
      <w:numFmt w:val="decimal"/>
      <w:suff w:val="space"/>
      <w:lvlText w:val="%1."/>
      <w:lvlJc w:val="left"/>
    </w:lvl>
  </w:abstractNum>
  <w:abstractNum w:abstractNumId="3" w15:restartNumberingAfterBreak="0">
    <w:nsid w:val="E1E38FCA"/>
    <w:multiLevelType w:val="singleLevel"/>
    <w:tmpl w:val="E1E38FCA"/>
    <w:lvl w:ilvl="0">
      <w:start w:val="1"/>
      <w:numFmt w:val="decimal"/>
      <w:suff w:val="space"/>
      <w:lvlText w:val="(%1)"/>
      <w:lvlJc w:val="left"/>
    </w:lvl>
  </w:abstractNum>
  <w:abstractNum w:abstractNumId="4" w15:restartNumberingAfterBreak="0">
    <w:nsid w:val="E94C6411"/>
    <w:multiLevelType w:val="singleLevel"/>
    <w:tmpl w:val="E94C6411"/>
    <w:lvl w:ilvl="0">
      <w:start w:val="1"/>
      <w:numFmt w:val="decimal"/>
      <w:suff w:val="space"/>
      <w:lvlText w:val="(%1)"/>
      <w:lvlJc w:val="left"/>
    </w:lvl>
  </w:abstractNum>
  <w:abstractNum w:abstractNumId="5" w15:restartNumberingAfterBreak="0">
    <w:nsid w:val="063A5C11"/>
    <w:multiLevelType w:val="singleLevel"/>
    <w:tmpl w:val="063A5C11"/>
    <w:lvl w:ilvl="0">
      <w:start w:val="1"/>
      <w:numFmt w:val="upperLetter"/>
      <w:suff w:val="space"/>
      <w:lvlText w:val="%1."/>
      <w:lvlJc w:val="left"/>
    </w:lvl>
  </w:abstractNum>
  <w:abstractNum w:abstractNumId="6" w15:restartNumberingAfterBreak="0">
    <w:nsid w:val="0ACD7BF3"/>
    <w:multiLevelType w:val="hybridMultilevel"/>
    <w:tmpl w:val="635A0CCE"/>
    <w:lvl w:ilvl="0" w:tplc="2ED4F5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FE2AF1"/>
    <w:multiLevelType w:val="singleLevel"/>
    <w:tmpl w:val="10FE2AF1"/>
    <w:lvl w:ilvl="0">
      <w:start w:val="1"/>
      <w:numFmt w:val="decimal"/>
      <w:suff w:val="space"/>
      <w:lvlText w:val="(%1)"/>
      <w:lvlJc w:val="left"/>
    </w:lvl>
  </w:abstractNum>
  <w:abstractNum w:abstractNumId="8" w15:restartNumberingAfterBreak="0">
    <w:nsid w:val="18D41B05"/>
    <w:multiLevelType w:val="singleLevel"/>
    <w:tmpl w:val="18D41B05"/>
    <w:lvl w:ilvl="0">
      <w:start w:val="1"/>
      <w:numFmt w:val="decimal"/>
      <w:suff w:val="space"/>
      <w:lvlText w:val="%1."/>
      <w:lvlJc w:val="left"/>
    </w:lvl>
  </w:abstractNum>
  <w:abstractNum w:abstractNumId="9" w15:restartNumberingAfterBreak="0">
    <w:nsid w:val="1D4A4AD2"/>
    <w:multiLevelType w:val="hybridMultilevel"/>
    <w:tmpl w:val="349A7712"/>
    <w:lvl w:ilvl="0" w:tplc="3AE49E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309F0"/>
    <w:multiLevelType w:val="singleLevel"/>
    <w:tmpl w:val="1E8309F0"/>
    <w:lvl w:ilvl="0">
      <w:start w:val="1"/>
      <w:numFmt w:val="decimal"/>
      <w:suff w:val="space"/>
      <w:lvlText w:val="%1."/>
      <w:lvlJc w:val="left"/>
    </w:lvl>
  </w:abstractNum>
  <w:abstractNum w:abstractNumId="11" w15:restartNumberingAfterBreak="0">
    <w:nsid w:val="24145265"/>
    <w:multiLevelType w:val="singleLevel"/>
    <w:tmpl w:val="24145265"/>
    <w:lvl w:ilvl="0">
      <w:start w:val="1"/>
      <w:numFmt w:val="decimal"/>
      <w:suff w:val="space"/>
      <w:lvlText w:val="(%1)"/>
      <w:lvlJc w:val="left"/>
    </w:lvl>
  </w:abstractNum>
  <w:abstractNum w:abstractNumId="12" w15:restartNumberingAfterBreak="0">
    <w:nsid w:val="26302DCA"/>
    <w:multiLevelType w:val="hybridMultilevel"/>
    <w:tmpl w:val="9EAE046C"/>
    <w:lvl w:ilvl="0" w:tplc="3AE49E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D760FA"/>
    <w:multiLevelType w:val="singleLevel"/>
    <w:tmpl w:val="2CD760FA"/>
    <w:lvl w:ilvl="0">
      <w:start w:val="1"/>
      <w:numFmt w:val="decimal"/>
      <w:suff w:val="space"/>
      <w:lvlText w:val="(%1)"/>
      <w:lvlJc w:val="left"/>
    </w:lvl>
  </w:abstractNum>
  <w:abstractNum w:abstractNumId="14" w15:restartNumberingAfterBreak="0">
    <w:nsid w:val="32A0A802"/>
    <w:multiLevelType w:val="singleLevel"/>
    <w:tmpl w:val="32A0A802"/>
    <w:lvl w:ilvl="0">
      <w:start w:val="1"/>
      <w:numFmt w:val="decimal"/>
      <w:suff w:val="space"/>
      <w:lvlText w:val="%1."/>
      <w:lvlJc w:val="left"/>
    </w:lvl>
  </w:abstractNum>
  <w:abstractNum w:abstractNumId="15" w15:restartNumberingAfterBreak="0">
    <w:nsid w:val="32E950A4"/>
    <w:multiLevelType w:val="hybridMultilevel"/>
    <w:tmpl w:val="3FEA48B6"/>
    <w:lvl w:ilvl="0" w:tplc="2ED4F5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851D7"/>
    <w:multiLevelType w:val="singleLevel"/>
    <w:tmpl w:val="376851D7"/>
    <w:lvl w:ilvl="0">
      <w:start w:val="1"/>
      <w:numFmt w:val="decimal"/>
      <w:suff w:val="space"/>
      <w:lvlText w:val="(%1)"/>
      <w:lvlJc w:val="left"/>
    </w:lvl>
  </w:abstractNum>
  <w:abstractNum w:abstractNumId="17" w15:restartNumberingAfterBreak="0">
    <w:nsid w:val="391D67B2"/>
    <w:multiLevelType w:val="singleLevel"/>
    <w:tmpl w:val="391D67B2"/>
    <w:lvl w:ilvl="0">
      <w:start w:val="1"/>
      <w:numFmt w:val="decimal"/>
      <w:suff w:val="space"/>
      <w:lvlText w:val="(%1)"/>
      <w:lvlJc w:val="left"/>
    </w:lvl>
  </w:abstractNum>
  <w:abstractNum w:abstractNumId="18" w15:restartNumberingAfterBreak="0">
    <w:nsid w:val="42D348B6"/>
    <w:multiLevelType w:val="hybridMultilevel"/>
    <w:tmpl w:val="6E564A10"/>
    <w:lvl w:ilvl="0" w:tplc="2ED4F5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689E76"/>
    <w:multiLevelType w:val="singleLevel"/>
    <w:tmpl w:val="4F689E76"/>
    <w:lvl w:ilvl="0">
      <w:start w:val="1"/>
      <w:numFmt w:val="decimal"/>
      <w:suff w:val="space"/>
      <w:lvlText w:val="(%1)"/>
      <w:lvlJc w:val="left"/>
    </w:lvl>
  </w:abstractNum>
  <w:abstractNum w:abstractNumId="20" w15:restartNumberingAfterBreak="0">
    <w:nsid w:val="6172257F"/>
    <w:multiLevelType w:val="hybridMultilevel"/>
    <w:tmpl w:val="47BA0F24"/>
    <w:lvl w:ilvl="0" w:tplc="2ED4F5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5B58D9"/>
    <w:multiLevelType w:val="hybridMultilevel"/>
    <w:tmpl w:val="A5DA27E8"/>
    <w:lvl w:ilvl="0" w:tplc="3AE49E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87E810"/>
    <w:multiLevelType w:val="singleLevel"/>
    <w:tmpl w:val="7C87E810"/>
    <w:lvl w:ilvl="0">
      <w:start w:val="1"/>
      <w:numFmt w:val="decimal"/>
      <w:suff w:val="space"/>
      <w:lvlText w:val="%1."/>
      <w:lvlJc w:val="left"/>
    </w:lvl>
  </w:abstractNum>
  <w:num w:numId="1">
    <w:abstractNumId w:val="10"/>
  </w:num>
  <w:num w:numId="2">
    <w:abstractNumId w:val="19"/>
  </w:num>
  <w:num w:numId="3">
    <w:abstractNumId w:val="0"/>
  </w:num>
  <w:num w:numId="4">
    <w:abstractNumId w:val="14"/>
  </w:num>
  <w:num w:numId="5">
    <w:abstractNumId w:val="16"/>
  </w:num>
  <w:num w:numId="6">
    <w:abstractNumId w:val="7"/>
  </w:num>
  <w:num w:numId="7">
    <w:abstractNumId w:val="22"/>
  </w:num>
  <w:num w:numId="8">
    <w:abstractNumId w:val="3"/>
  </w:num>
  <w:num w:numId="9">
    <w:abstractNumId w:val="1"/>
  </w:num>
  <w:num w:numId="10">
    <w:abstractNumId w:val="8"/>
  </w:num>
  <w:num w:numId="11">
    <w:abstractNumId w:val="2"/>
  </w:num>
  <w:num w:numId="12">
    <w:abstractNumId w:val="11"/>
  </w:num>
  <w:num w:numId="13">
    <w:abstractNumId w:val="17"/>
  </w:num>
  <w:num w:numId="14">
    <w:abstractNumId w:val="13"/>
  </w:num>
  <w:num w:numId="15">
    <w:abstractNumId w:val="5"/>
  </w:num>
  <w:num w:numId="16">
    <w:abstractNumId w:val="4"/>
  </w:num>
  <w:num w:numId="17">
    <w:abstractNumId w:val="21"/>
  </w:num>
  <w:num w:numId="18">
    <w:abstractNumId w:val="15"/>
  </w:num>
  <w:num w:numId="19">
    <w:abstractNumId w:val="12"/>
  </w:num>
  <w:num w:numId="20">
    <w:abstractNumId w:val="20"/>
  </w:num>
  <w:num w:numId="21">
    <w:abstractNumId w:val="1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34"/>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820B3E"/>
    <w:rsid w:val="00050A31"/>
    <w:rsid w:val="000640B0"/>
    <w:rsid w:val="000716D2"/>
    <w:rsid w:val="00071AAB"/>
    <w:rsid w:val="00074F7D"/>
    <w:rsid w:val="0009354D"/>
    <w:rsid w:val="000A0652"/>
    <w:rsid w:val="000B76C4"/>
    <w:rsid w:val="000C5610"/>
    <w:rsid w:val="000E6552"/>
    <w:rsid w:val="000F1190"/>
    <w:rsid w:val="000F3A4F"/>
    <w:rsid w:val="000F59AC"/>
    <w:rsid w:val="0010682F"/>
    <w:rsid w:val="00111E2C"/>
    <w:rsid w:val="00131CE6"/>
    <w:rsid w:val="001364FE"/>
    <w:rsid w:val="001368DD"/>
    <w:rsid w:val="001450B2"/>
    <w:rsid w:val="00147DB3"/>
    <w:rsid w:val="001518A5"/>
    <w:rsid w:val="00153D21"/>
    <w:rsid w:val="00161FBF"/>
    <w:rsid w:val="00170095"/>
    <w:rsid w:val="00170E4F"/>
    <w:rsid w:val="001743F4"/>
    <w:rsid w:val="00187C33"/>
    <w:rsid w:val="001936B7"/>
    <w:rsid w:val="00196AB1"/>
    <w:rsid w:val="00201333"/>
    <w:rsid w:val="00210FA7"/>
    <w:rsid w:val="00216417"/>
    <w:rsid w:val="00235F16"/>
    <w:rsid w:val="002538C2"/>
    <w:rsid w:val="0026631D"/>
    <w:rsid w:val="00273B27"/>
    <w:rsid w:val="00286A0F"/>
    <w:rsid w:val="002C2F53"/>
    <w:rsid w:val="002E2D8A"/>
    <w:rsid w:val="002E6C6A"/>
    <w:rsid w:val="0033518C"/>
    <w:rsid w:val="003437C2"/>
    <w:rsid w:val="00377186"/>
    <w:rsid w:val="003A1C03"/>
    <w:rsid w:val="003D6A93"/>
    <w:rsid w:val="00400B2A"/>
    <w:rsid w:val="00414627"/>
    <w:rsid w:val="00425D63"/>
    <w:rsid w:val="004643D8"/>
    <w:rsid w:val="004666F0"/>
    <w:rsid w:val="0048142C"/>
    <w:rsid w:val="00481E2B"/>
    <w:rsid w:val="00497C24"/>
    <w:rsid w:val="004C7BA5"/>
    <w:rsid w:val="004E7628"/>
    <w:rsid w:val="004F48F2"/>
    <w:rsid w:val="005149B1"/>
    <w:rsid w:val="005222E5"/>
    <w:rsid w:val="0054712D"/>
    <w:rsid w:val="005647F2"/>
    <w:rsid w:val="005662D1"/>
    <w:rsid w:val="00573A09"/>
    <w:rsid w:val="0058786C"/>
    <w:rsid w:val="00597C3E"/>
    <w:rsid w:val="005A4526"/>
    <w:rsid w:val="005C1B16"/>
    <w:rsid w:val="005D2174"/>
    <w:rsid w:val="005E53D0"/>
    <w:rsid w:val="006002EB"/>
    <w:rsid w:val="0060410A"/>
    <w:rsid w:val="006128EF"/>
    <w:rsid w:val="006264B4"/>
    <w:rsid w:val="00643033"/>
    <w:rsid w:val="00644CC3"/>
    <w:rsid w:val="00661468"/>
    <w:rsid w:val="006649F0"/>
    <w:rsid w:val="0067245D"/>
    <w:rsid w:val="00674EC9"/>
    <w:rsid w:val="00674FE1"/>
    <w:rsid w:val="0068470E"/>
    <w:rsid w:val="00695DCD"/>
    <w:rsid w:val="00697976"/>
    <w:rsid w:val="006A05CC"/>
    <w:rsid w:val="006A35A7"/>
    <w:rsid w:val="006B011A"/>
    <w:rsid w:val="006C0060"/>
    <w:rsid w:val="006D727D"/>
    <w:rsid w:val="00703066"/>
    <w:rsid w:val="007152D7"/>
    <w:rsid w:val="00723147"/>
    <w:rsid w:val="00725A03"/>
    <w:rsid w:val="007413BD"/>
    <w:rsid w:val="00746C14"/>
    <w:rsid w:val="00772850"/>
    <w:rsid w:val="00785504"/>
    <w:rsid w:val="007C2C59"/>
    <w:rsid w:val="007C4F04"/>
    <w:rsid w:val="00801F23"/>
    <w:rsid w:val="00821BA7"/>
    <w:rsid w:val="00837632"/>
    <w:rsid w:val="0085640F"/>
    <w:rsid w:val="008567AA"/>
    <w:rsid w:val="00892712"/>
    <w:rsid w:val="008A680A"/>
    <w:rsid w:val="008B0BB0"/>
    <w:rsid w:val="008E10CD"/>
    <w:rsid w:val="008E6C4B"/>
    <w:rsid w:val="008F18C0"/>
    <w:rsid w:val="008F7067"/>
    <w:rsid w:val="00907648"/>
    <w:rsid w:val="00930FDE"/>
    <w:rsid w:val="00962007"/>
    <w:rsid w:val="00984C93"/>
    <w:rsid w:val="00987CE1"/>
    <w:rsid w:val="0099405C"/>
    <w:rsid w:val="009C07CC"/>
    <w:rsid w:val="009C600F"/>
    <w:rsid w:val="009D3723"/>
    <w:rsid w:val="009E04F2"/>
    <w:rsid w:val="009F6111"/>
    <w:rsid w:val="00A03B7B"/>
    <w:rsid w:val="00A043D5"/>
    <w:rsid w:val="00A200C9"/>
    <w:rsid w:val="00A250D5"/>
    <w:rsid w:val="00A27243"/>
    <w:rsid w:val="00A309CF"/>
    <w:rsid w:val="00A32F56"/>
    <w:rsid w:val="00A36028"/>
    <w:rsid w:val="00A91424"/>
    <w:rsid w:val="00A95048"/>
    <w:rsid w:val="00AA2C77"/>
    <w:rsid w:val="00AC254C"/>
    <w:rsid w:val="00AC3255"/>
    <w:rsid w:val="00AC3FB9"/>
    <w:rsid w:val="00AC702A"/>
    <w:rsid w:val="00AD226F"/>
    <w:rsid w:val="00AE06D5"/>
    <w:rsid w:val="00B13A52"/>
    <w:rsid w:val="00B24CF4"/>
    <w:rsid w:val="00B26993"/>
    <w:rsid w:val="00B42395"/>
    <w:rsid w:val="00B4570C"/>
    <w:rsid w:val="00B5208C"/>
    <w:rsid w:val="00B74876"/>
    <w:rsid w:val="00BB7C2B"/>
    <w:rsid w:val="00BC1664"/>
    <w:rsid w:val="00BC1BF3"/>
    <w:rsid w:val="00BC2546"/>
    <w:rsid w:val="00C05085"/>
    <w:rsid w:val="00C1593D"/>
    <w:rsid w:val="00C56C7E"/>
    <w:rsid w:val="00C776A4"/>
    <w:rsid w:val="00CA2C6C"/>
    <w:rsid w:val="00CC0600"/>
    <w:rsid w:val="00CC6BC5"/>
    <w:rsid w:val="00CC78AC"/>
    <w:rsid w:val="00CE0BFF"/>
    <w:rsid w:val="00CE6C45"/>
    <w:rsid w:val="00CF7953"/>
    <w:rsid w:val="00D07232"/>
    <w:rsid w:val="00D10245"/>
    <w:rsid w:val="00D21BDD"/>
    <w:rsid w:val="00D221BE"/>
    <w:rsid w:val="00D44EB9"/>
    <w:rsid w:val="00D51E97"/>
    <w:rsid w:val="00D65F07"/>
    <w:rsid w:val="00D752E3"/>
    <w:rsid w:val="00D92BB7"/>
    <w:rsid w:val="00DC08FC"/>
    <w:rsid w:val="00DC76D2"/>
    <w:rsid w:val="00DD30ED"/>
    <w:rsid w:val="00DD72FE"/>
    <w:rsid w:val="00E049F0"/>
    <w:rsid w:val="00E639C3"/>
    <w:rsid w:val="00E64C21"/>
    <w:rsid w:val="00E9681C"/>
    <w:rsid w:val="00EC24C6"/>
    <w:rsid w:val="00EF2933"/>
    <w:rsid w:val="00EF66DD"/>
    <w:rsid w:val="00F05146"/>
    <w:rsid w:val="00F1115D"/>
    <w:rsid w:val="00F25B72"/>
    <w:rsid w:val="00F3513C"/>
    <w:rsid w:val="00F465C5"/>
    <w:rsid w:val="00F51329"/>
    <w:rsid w:val="00F5180D"/>
    <w:rsid w:val="00F51B21"/>
    <w:rsid w:val="00F51D87"/>
    <w:rsid w:val="00F8455C"/>
    <w:rsid w:val="00F9644D"/>
    <w:rsid w:val="00FA2C10"/>
    <w:rsid w:val="00FB1595"/>
    <w:rsid w:val="00FB72E3"/>
    <w:rsid w:val="00FC4505"/>
    <w:rsid w:val="00FD2468"/>
    <w:rsid w:val="00FD7A87"/>
    <w:rsid w:val="00FE63A3"/>
    <w:rsid w:val="00FF5EE8"/>
    <w:rsid w:val="1278485B"/>
    <w:rsid w:val="14E33DA3"/>
    <w:rsid w:val="1954409B"/>
    <w:rsid w:val="1AEC2D34"/>
    <w:rsid w:val="269A274F"/>
    <w:rsid w:val="2EDE4FC7"/>
    <w:rsid w:val="312042B4"/>
    <w:rsid w:val="39F8605D"/>
    <w:rsid w:val="3E58798E"/>
    <w:rsid w:val="40820B3E"/>
    <w:rsid w:val="4909730D"/>
    <w:rsid w:val="56D6536B"/>
    <w:rsid w:val="596D6355"/>
    <w:rsid w:val="5D950D2B"/>
    <w:rsid w:val="614B7771"/>
    <w:rsid w:val="688B5915"/>
    <w:rsid w:val="74C81B0C"/>
    <w:rsid w:val="7C81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99076-5FAF-41D2-9C51-09FFF680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6A"/>
    <w:pPr>
      <w:widowControl w:val="0"/>
      <w:adjustRightInd w:val="0"/>
      <w:textAlignment w:val="baseline"/>
    </w:pPr>
    <w:rPr>
      <w:rFonts w:eastAsiaTheme="minorEastAsia" w:cstheme="minorBidi"/>
      <w:spacing w:val="1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468"/>
    <w:pPr>
      <w:tabs>
        <w:tab w:val="center" w:pos="4153"/>
        <w:tab w:val="right" w:pos="8306"/>
      </w:tabs>
      <w:snapToGrid w:val="0"/>
    </w:pPr>
    <w:rPr>
      <w:sz w:val="20"/>
      <w:szCs w:val="20"/>
    </w:rPr>
  </w:style>
  <w:style w:type="character" w:customStyle="1" w:styleId="a4">
    <w:name w:val="頁首 字元"/>
    <w:basedOn w:val="a0"/>
    <w:link w:val="a3"/>
    <w:rsid w:val="00FD2468"/>
    <w:rPr>
      <w:rFonts w:eastAsiaTheme="minorEastAsia" w:cstheme="minorBidi"/>
      <w:spacing w:val="14"/>
    </w:rPr>
  </w:style>
  <w:style w:type="paragraph" w:styleId="a5">
    <w:name w:val="footer"/>
    <w:basedOn w:val="a"/>
    <w:link w:val="a6"/>
    <w:rsid w:val="00FD2468"/>
    <w:pPr>
      <w:tabs>
        <w:tab w:val="center" w:pos="4153"/>
        <w:tab w:val="right" w:pos="8306"/>
      </w:tabs>
      <w:snapToGrid w:val="0"/>
    </w:pPr>
    <w:rPr>
      <w:sz w:val="20"/>
      <w:szCs w:val="20"/>
    </w:rPr>
  </w:style>
  <w:style w:type="character" w:customStyle="1" w:styleId="a6">
    <w:name w:val="頁尾 字元"/>
    <w:basedOn w:val="a0"/>
    <w:link w:val="a5"/>
    <w:rsid w:val="00FD2468"/>
    <w:rPr>
      <w:rFonts w:eastAsiaTheme="minorEastAsia" w:cstheme="minorBidi"/>
      <w:spacing w:val="14"/>
    </w:rPr>
  </w:style>
  <w:style w:type="paragraph" w:styleId="a7">
    <w:name w:val="List Paragraph"/>
    <w:basedOn w:val="a"/>
    <w:uiPriority w:val="99"/>
    <w:unhideWhenUsed/>
    <w:rsid w:val="00597C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1727</Words>
  <Characters>9845</Characters>
  <Application>Microsoft Office Word</Application>
  <DocSecurity>0</DocSecurity>
  <Lines>82</Lines>
  <Paragraphs>23</Paragraphs>
  <ScaleCrop>false</ScaleCrop>
  <Company>C.M.T</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林宜萱</cp:lastModifiedBy>
  <cp:revision>7</cp:revision>
  <dcterms:created xsi:type="dcterms:W3CDTF">2018-10-23T03:45:00Z</dcterms:created>
  <dcterms:modified xsi:type="dcterms:W3CDTF">2018-10-23T04:31:00Z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